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2915B9AE"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2343C4">
        <w:rPr>
          <w:rFonts w:ascii="Times New Roman" w:hAnsi="Times New Roman"/>
          <w:b/>
          <w:noProof/>
          <w:sz w:val="24"/>
        </w:rPr>
        <w:t>3GPP TSG-RAN WG4 Meeting #11</w:t>
      </w:r>
      <w:r w:rsidR="00B539F3">
        <w:rPr>
          <w:rFonts w:ascii="Times New Roman" w:hAnsi="Times New Roman"/>
          <w:b/>
          <w:noProof/>
          <w:sz w:val="24"/>
        </w:rPr>
        <w:t>4</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w:t>
      </w:r>
      <w:bookmarkStart w:id="1" w:name="OLE_LINK393"/>
      <w:r w:rsidR="00B231AD" w:rsidRPr="00B231AD">
        <w:rPr>
          <w:rFonts w:ascii="Times New Roman" w:hAnsi="Times New Roman"/>
          <w:b/>
          <w:sz w:val="24"/>
          <w:szCs w:val="18"/>
          <w:lang w:val="en-US" w:eastAsia="zh-CN"/>
        </w:rPr>
        <w:t>2501309</w:t>
      </w:r>
      <w:bookmarkEnd w:id="1"/>
    </w:p>
    <w:p w14:paraId="413CC65F" w14:textId="19D7276D" w:rsidR="00405020" w:rsidRPr="002343C4" w:rsidRDefault="00100C82" w:rsidP="00405020">
      <w:pPr>
        <w:pStyle w:val="CRCoverPage"/>
        <w:outlineLvl w:val="0"/>
        <w:rPr>
          <w:rFonts w:ascii="Times New Roman" w:hAnsi="Times New Roman"/>
          <w:b/>
          <w:noProof/>
          <w:sz w:val="24"/>
        </w:rPr>
      </w:pPr>
      <w:r w:rsidRPr="00100C82">
        <w:rPr>
          <w:rFonts w:ascii="Times New Roman" w:hAnsi="Times New Roman"/>
          <w:b/>
          <w:noProof/>
          <w:sz w:val="24"/>
        </w:rPr>
        <w:t>Athens, GR, 17th – 21st Feburary, 2025</w:t>
      </w:r>
    </w:p>
    <w:p w14:paraId="53931330" w14:textId="5538B3B8"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1B39FD">
        <w:rPr>
          <w:rFonts w:ascii="Times New Roman" w:hAnsi="Times New Roman"/>
          <w:b w:val="0"/>
          <w:sz w:val="24"/>
          <w:szCs w:val="24"/>
          <w:lang w:val="en-US" w:eastAsia="zh-CN"/>
        </w:rPr>
        <w:t>6</w:t>
      </w:r>
      <w:r w:rsidR="00FF313A" w:rsidRPr="002343C4">
        <w:rPr>
          <w:rFonts w:ascii="Times New Roman" w:hAnsi="Times New Roman"/>
          <w:b w:val="0"/>
          <w:sz w:val="24"/>
          <w:szCs w:val="24"/>
          <w:lang w:val="en-US" w:eastAsia="zh-CN"/>
        </w:rPr>
        <w:t>.</w:t>
      </w:r>
      <w:r w:rsidR="000341F6">
        <w:rPr>
          <w:rFonts w:ascii="Times New Roman" w:hAnsi="Times New Roman"/>
          <w:b w:val="0"/>
          <w:sz w:val="24"/>
          <w:szCs w:val="24"/>
          <w:lang w:val="en-US" w:eastAsia="zh-CN"/>
        </w:rPr>
        <w:t>20</w:t>
      </w:r>
      <w:r w:rsidR="00FF313A" w:rsidRPr="002343C4">
        <w:rPr>
          <w:rFonts w:ascii="Times New Roman" w:hAnsi="Times New Roman"/>
          <w:b w:val="0"/>
          <w:sz w:val="24"/>
          <w:szCs w:val="24"/>
          <w:lang w:val="en-US" w:eastAsia="zh-CN"/>
        </w:rPr>
        <w:t>.</w:t>
      </w:r>
      <w:r w:rsidR="00D5070B">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2DE4E0DB"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2" w:name="OLE_LINK5"/>
      <w:bookmarkStart w:id="3" w:name="OLE_LINK438"/>
      <w:bookmarkStart w:id="4" w:name="OLE_LINK437"/>
      <w:bookmarkStart w:id="5" w:name="OLE_LINK107"/>
      <w:bookmarkStart w:id="6" w:name="OLE_LINK106"/>
      <w:r w:rsidR="00BB4ACA" w:rsidRPr="002343C4">
        <w:rPr>
          <w:rFonts w:ascii="Times New Roman" w:hAnsi="Times New Roman"/>
          <w:b w:val="0"/>
          <w:bCs/>
          <w:sz w:val="24"/>
          <w:szCs w:val="24"/>
          <w:lang w:val="en-US" w:eastAsia="zh-CN"/>
        </w:rPr>
        <w:t>Discussion</w:t>
      </w:r>
      <w:r w:rsidRPr="002343C4">
        <w:rPr>
          <w:rFonts w:ascii="Times New Roman" w:hAnsi="Times New Roman"/>
          <w:b w:val="0"/>
          <w:bCs/>
          <w:sz w:val="24"/>
          <w:szCs w:val="24"/>
          <w:lang w:val="en-US" w:eastAsia="zh-CN"/>
        </w:rPr>
        <w:t xml:space="preserve"> on</w:t>
      </w:r>
      <w:bookmarkStart w:id="7" w:name="OLE_LINK391"/>
      <w:r w:rsidRPr="002343C4">
        <w:rPr>
          <w:rFonts w:ascii="Times New Roman" w:hAnsi="Times New Roman"/>
          <w:b w:val="0"/>
          <w:bCs/>
          <w:sz w:val="24"/>
          <w:szCs w:val="24"/>
          <w:lang w:val="en-US" w:eastAsia="zh-CN"/>
        </w:rPr>
        <w:t xml:space="preserve"> </w:t>
      </w:r>
      <w:bookmarkStart w:id="8" w:name="OLE_LINK262"/>
      <w:bookmarkStart w:id="9" w:name="OLE_LINK280"/>
      <w:bookmarkStart w:id="10" w:name="OLE_LINK277"/>
      <w:bookmarkStart w:id="11" w:name="OLE_LINK114"/>
      <w:bookmarkEnd w:id="2"/>
      <w:r w:rsidR="001509A1" w:rsidRPr="001509A1">
        <w:rPr>
          <w:rFonts w:ascii="Times New Roman" w:hAnsi="Times New Roman"/>
          <w:b w:val="0"/>
          <w:bCs/>
          <w:sz w:val="24"/>
          <w:szCs w:val="24"/>
          <w:lang w:val="en-US" w:eastAsia="zh-CN"/>
        </w:rPr>
        <w:t xml:space="preserve">UE RF requirement </w:t>
      </w:r>
      <w:r w:rsidR="001509A1">
        <w:rPr>
          <w:rFonts w:ascii="Times New Roman" w:hAnsi="Times New Roman"/>
          <w:b w:val="0"/>
          <w:bCs/>
          <w:sz w:val="24"/>
          <w:szCs w:val="24"/>
          <w:lang w:val="en-US" w:eastAsia="zh-CN"/>
        </w:rPr>
        <w:t xml:space="preserve">for </w:t>
      </w:r>
      <w:r w:rsidR="00584FD8">
        <w:rPr>
          <w:rFonts w:ascii="Times New Roman" w:hAnsi="Times New Roman"/>
          <w:b w:val="0"/>
          <w:bCs/>
          <w:sz w:val="24"/>
          <w:szCs w:val="24"/>
          <w:lang w:val="en-US" w:eastAsia="zh-CN"/>
        </w:rPr>
        <w:t>NR</w:t>
      </w:r>
      <w:r w:rsidR="00FF313A" w:rsidRPr="002343C4">
        <w:rPr>
          <w:rFonts w:ascii="Times New Roman" w:hAnsi="Times New Roman"/>
          <w:b w:val="0"/>
          <w:bCs/>
          <w:sz w:val="24"/>
          <w:szCs w:val="24"/>
          <w:lang w:val="en-US" w:eastAsia="zh-CN"/>
        </w:rPr>
        <w:t xml:space="preserve">-NTN </w:t>
      </w:r>
      <w:bookmarkEnd w:id="7"/>
      <w:bookmarkEnd w:id="8"/>
      <w:bookmarkEnd w:id="9"/>
      <w:r w:rsidR="00B256F6">
        <w:rPr>
          <w:rFonts w:ascii="Times New Roman" w:hAnsi="Times New Roman"/>
          <w:b w:val="0"/>
          <w:bCs/>
          <w:sz w:val="24"/>
          <w:szCs w:val="24"/>
          <w:lang w:val="en-US" w:eastAsia="zh-CN"/>
        </w:rPr>
        <w:t xml:space="preserve">bands to support </w:t>
      </w:r>
      <w:bookmarkEnd w:id="3"/>
      <w:bookmarkEnd w:id="4"/>
      <w:bookmarkEnd w:id="10"/>
      <w:r w:rsidR="00B256F6">
        <w:rPr>
          <w:rFonts w:ascii="Times New Roman" w:hAnsi="Times New Roman"/>
          <w:b w:val="0"/>
          <w:bCs/>
          <w:sz w:val="24"/>
          <w:szCs w:val="24"/>
          <w:lang w:val="en-US" w:eastAsia="zh-CN"/>
        </w:rPr>
        <w:t>the Extended L-band and the combined MSS L-band and Extended L-band ranges</w:t>
      </w:r>
      <w:bookmarkEnd w:id="5"/>
      <w:bookmarkEnd w:id="11"/>
    </w:p>
    <w:bookmarkEnd w:id="6"/>
    <w:p w14:paraId="2EA6A982" w14:textId="0A798968"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bookmarkStart w:id="12" w:name="OLE_LINK16"/>
      <w:r w:rsidR="000F1D1B" w:rsidRPr="002343C4">
        <w:rPr>
          <w:rFonts w:ascii="Times New Roman" w:hAnsi="Times New Roman"/>
          <w:b w:val="0"/>
          <w:sz w:val="24"/>
          <w:szCs w:val="24"/>
          <w:lang w:eastAsia="zh-CN"/>
        </w:rPr>
        <w:t>Discussion</w:t>
      </w:r>
      <w:bookmarkEnd w:id="12"/>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67AC2540" w:rsidR="00006516" w:rsidRPr="002343C4" w:rsidRDefault="002561CC" w:rsidP="00A12C85">
      <w:pPr>
        <w:jc w:val="both"/>
        <w:rPr>
          <w:szCs w:val="22"/>
          <w:lang w:eastAsia="zh-CN"/>
        </w:rPr>
      </w:pPr>
      <w:bookmarkStart w:id="13" w:name="OLE_LINK91"/>
      <w:bookmarkStart w:id="14" w:name="OLE_LINK90"/>
      <w:bookmarkStart w:id="15" w:name="OLE_LINK6"/>
      <w:r w:rsidRPr="002343C4">
        <w:rPr>
          <w:szCs w:val="22"/>
          <w:lang w:eastAsia="zh-CN"/>
        </w:rPr>
        <w:t>In RAN</w:t>
      </w:r>
      <w:r w:rsidR="00493E54" w:rsidRPr="002343C4">
        <w:rPr>
          <w:szCs w:val="22"/>
          <w:lang w:eastAsia="zh-CN"/>
        </w:rPr>
        <w:t>#</w:t>
      </w:r>
      <w:r w:rsidR="00034E3D" w:rsidRPr="002343C4">
        <w:rPr>
          <w:szCs w:val="22"/>
          <w:lang w:eastAsia="zh-CN"/>
        </w:rPr>
        <w:t>10</w:t>
      </w:r>
      <w:r w:rsidR="007F7054" w:rsidRPr="002343C4">
        <w:rPr>
          <w:szCs w:val="22"/>
          <w:lang w:eastAsia="zh-CN"/>
        </w:rPr>
        <w:t>4</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06244A" w:rsidRPr="002343C4">
        <w:rPr>
          <w:szCs w:val="22"/>
          <w:lang w:eastAsia="zh-CN"/>
        </w:rPr>
        <w:t xml:space="preserve">spectrum </w:t>
      </w:r>
      <w:r w:rsidR="00F674FF" w:rsidRPr="002343C4">
        <w:rPr>
          <w:szCs w:val="22"/>
          <w:lang w:eastAsia="zh-CN"/>
        </w:rPr>
        <w:t xml:space="preserve">WID </w:t>
      </w:r>
      <w:bookmarkStart w:id="16" w:name="OLE_LINK416"/>
      <w:r w:rsidR="00F674FF" w:rsidRPr="002343C4">
        <w:rPr>
          <w:szCs w:val="22"/>
          <w:lang w:eastAsia="zh-CN"/>
        </w:rPr>
        <w:t>on</w:t>
      </w:r>
      <w:bookmarkEnd w:id="16"/>
      <w:r w:rsidR="0006244A" w:rsidRPr="002343C4">
        <w:t xml:space="preserve"> </w:t>
      </w:r>
      <w:r w:rsidR="0006244A" w:rsidRPr="002343C4">
        <w:rPr>
          <w:szCs w:val="22"/>
          <w:lang w:eastAsia="zh-CN"/>
        </w:rPr>
        <w:t xml:space="preserve">introduction of </w:t>
      </w:r>
      <w:r w:rsidR="00395B04" w:rsidRPr="00395B04">
        <w:rPr>
          <w:szCs w:val="22"/>
          <w:lang w:eastAsia="zh-CN"/>
        </w:rPr>
        <w:t xml:space="preserve">extended L-band and combined L-band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to </w:t>
      </w:r>
      <w:r w:rsidR="00597135" w:rsidRPr="002343C4">
        <w:rPr>
          <w:szCs w:val="22"/>
          <w:lang w:eastAsia="zh-CN"/>
        </w:rPr>
        <w:t>specify UE RF core requirements for fulfilling the urgent deployment demand</w:t>
      </w:r>
      <w:r w:rsidR="00891260" w:rsidRPr="002343C4">
        <w:rPr>
          <w:szCs w:val="22"/>
          <w:lang w:eastAsia="zh-CN"/>
        </w:rPr>
        <w:t>.</w:t>
      </w:r>
      <w:r w:rsidR="00A12C85" w:rsidRPr="002343C4">
        <w:rPr>
          <w:szCs w:val="22"/>
          <w:lang w:eastAsia="zh-CN"/>
        </w:rPr>
        <w:t xml:space="preserve"> </w:t>
      </w:r>
    </w:p>
    <w:p w14:paraId="38770D91" w14:textId="6DF30FEE" w:rsidR="00C579E7" w:rsidRPr="002343C4" w:rsidRDefault="007F7054" w:rsidP="00A12C85">
      <w:pPr>
        <w:jc w:val="both"/>
        <w:rPr>
          <w:szCs w:val="22"/>
          <w:lang w:eastAsia="zh-CN"/>
        </w:rPr>
      </w:pPr>
      <w:r w:rsidRPr="002343C4">
        <w:rPr>
          <w:szCs w:val="22"/>
          <w:lang w:eastAsia="zh-CN"/>
        </w:rPr>
        <w:t>In the contribution, the consideration</w:t>
      </w:r>
      <w:bookmarkStart w:id="17" w:name="OLE_LINK276"/>
      <w:r w:rsidR="00395B04">
        <w:rPr>
          <w:szCs w:val="22"/>
          <w:lang w:eastAsia="zh-CN"/>
        </w:rPr>
        <w:t xml:space="preserve"> of UE RF requirements</w:t>
      </w:r>
      <w:r w:rsidRPr="002343C4">
        <w:rPr>
          <w:szCs w:val="22"/>
          <w:lang w:eastAsia="zh-CN"/>
        </w:rPr>
        <w:t xml:space="preserve"> for</w:t>
      </w:r>
      <w:r w:rsidR="002A6BAF" w:rsidRPr="002343C4">
        <w:rPr>
          <w:szCs w:val="22"/>
          <w:lang w:eastAsia="zh-CN"/>
        </w:rPr>
        <w:t xml:space="preserve"> </w:t>
      </w:r>
      <w:r w:rsidR="003800AA">
        <w:rPr>
          <w:szCs w:val="22"/>
          <w:lang w:eastAsia="zh-CN"/>
        </w:rPr>
        <w:t xml:space="preserve">the </w:t>
      </w:r>
      <w:r w:rsidR="00395B04">
        <w:rPr>
          <w:szCs w:val="22"/>
          <w:lang w:eastAsia="zh-CN"/>
        </w:rPr>
        <w:t xml:space="preserve">new </w:t>
      </w:r>
      <w:r w:rsidR="00D5051D">
        <w:rPr>
          <w:szCs w:val="22"/>
          <w:lang w:eastAsia="zh-CN"/>
        </w:rPr>
        <w:t>NR</w:t>
      </w:r>
      <w:r w:rsidR="00597135" w:rsidRPr="002343C4">
        <w:rPr>
          <w:szCs w:val="22"/>
          <w:lang w:eastAsia="zh-CN"/>
        </w:rPr>
        <w:t>-</w:t>
      </w:r>
      <w:r w:rsidRPr="002343C4">
        <w:rPr>
          <w:szCs w:val="22"/>
          <w:lang w:eastAsia="zh-CN"/>
        </w:rPr>
        <w:t>NTN</w:t>
      </w:r>
      <w:r w:rsidR="00597135" w:rsidRPr="002343C4">
        <w:rPr>
          <w:szCs w:val="22"/>
          <w:lang w:eastAsia="zh-CN"/>
        </w:rPr>
        <w:t xml:space="preserve"> </w:t>
      </w:r>
      <w:r w:rsidR="00395B04">
        <w:rPr>
          <w:szCs w:val="22"/>
          <w:lang w:eastAsia="zh-CN"/>
        </w:rPr>
        <w:t xml:space="preserve">bands </w:t>
      </w:r>
      <w:r w:rsidR="00366C35">
        <w:rPr>
          <w:szCs w:val="22"/>
          <w:lang w:eastAsia="zh-CN"/>
        </w:rPr>
        <w:t>are</w:t>
      </w:r>
      <w:r w:rsidRPr="002343C4">
        <w:rPr>
          <w:szCs w:val="22"/>
          <w:lang w:eastAsia="zh-CN"/>
        </w:rPr>
        <w:t xml:space="preserve"> provided </w:t>
      </w:r>
      <w:bookmarkEnd w:id="17"/>
      <w:r w:rsidRPr="002343C4">
        <w:rPr>
          <w:szCs w:val="22"/>
          <w:lang w:eastAsia="zh-CN"/>
        </w:rPr>
        <w:t xml:space="preserve">for discussion.  </w:t>
      </w:r>
    </w:p>
    <w:bookmarkEnd w:id="13"/>
    <w:bookmarkEnd w:id="14"/>
    <w:bookmarkEnd w:id="15"/>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4A00CA11" w:rsidR="00A37FE1" w:rsidRPr="002343C4" w:rsidRDefault="00A0758B" w:rsidP="00A37FE1">
      <w:pPr>
        <w:rPr>
          <w:b/>
          <w:lang w:eastAsia="zh-CN"/>
        </w:rPr>
      </w:pPr>
      <w:bookmarkStart w:id="18" w:name="OLE_LINK278"/>
      <w:r w:rsidRPr="002343C4">
        <w:rPr>
          <w:b/>
          <w:lang w:eastAsia="zh-CN"/>
        </w:rPr>
        <w:t>2.1</w:t>
      </w:r>
      <w:r w:rsidRPr="002343C4">
        <w:rPr>
          <w:b/>
          <w:lang w:eastAsia="zh-CN"/>
        </w:rPr>
        <w:tab/>
      </w:r>
      <w:r w:rsidRPr="002343C4">
        <w:rPr>
          <w:b/>
          <w:lang w:eastAsia="zh-CN"/>
        </w:rPr>
        <w:tab/>
      </w:r>
      <w:r w:rsidR="003D5ECC" w:rsidRPr="002343C4">
        <w:rPr>
          <w:b/>
          <w:lang w:eastAsia="zh-CN"/>
        </w:rPr>
        <w:t>Spectrum WI scope</w:t>
      </w:r>
      <w:r w:rsidRPr="002343C4">
        <w:rPr>
          <w:b/>
          <w:lang w:eastAsia="zh-CN"/>
        </w:rPr>
        <w:t xml:space="preserve"> for </w:t>
      </w:r>
      <w:r w:rsidR="00920CBA" w:rsidRPr="00920CBA">
        <w:rPr>
          <w:b/>
          <w:lang w:eastAsia="zh-CN"/>
        </w:rPr>
        <w:t xml:space="preserve">the Extended L-band (UL 1668-1675MHz, DL 1518-1525MHz) and the combined MSS L-band and Extended L-band ranges (DL 1518-1559 MHz, UL 1626.5-1660.5 </w:t>
      </w:r>
      <w:proofErr w:type="gramStart"/>
      <w:r w:rsidR="00920CBA" w:rsidRPr="00920CBA">
        <w:rPr>
          <w:b/>
          <w:lang w:eastAsia="zh-CN"/>
        </w:rPr>
        <w:t>MHz</w:t>
      </w:r>
      <w:proofErr w:type="gramEnd"/>
      <w:r w:rsidR="00920CBA" w:rsidRPr="00920CBA">
        <w:rPr>
          <w:b/>
          <w:lang w:eastAsia="zh-CN"/>
        </w:rPr>
        <w:t xml:space="preserve"> and 1668-1675 MHz)</w:t>
      </w:r>
    </w:p>
    <w:bookmarkEnd w:id="18"/>
    <w:p w14:paraId="6A6116E0" w14:textId="09585A88" w:rsidR="004B4B00" w:rsidRPr="002343C4" w:rsidRDefault="004B4B00" w:rsidP="00A37FE1">
      <w:pPr>
        <w:rPr>
          <w:rFonts w:eastAsia="新細明體"/>
          <w:lang w:eastAsia="zh-TW"/>
        </w:rPr>
      </w:pPr>
      <w:r w:rsidRPr="002343C4">
        <w:rPr>
          <w:rFonts w:eastAsia="新細明體"/>
          <w:lang w:eastAsia="zh-TW"/>
        </w:rPr>
        <w:t>First, regarding UE RF</w:t>
      </w:r>
      <w:r w:rsidR="00CE232C" w:rsidRPr="002343C4">
        <w:rPr>
          <w:rFonts w:eastAsia="新細明體"/>
          <w:lang w:eastAsia="zh-TW"/>
        </w:rPr>
        <w:t xml:space="preserve"> requirements</w:t>
      </w:r>
      <w:r w:rsidRPr="002343C4">
        <w:rPr>
          <w:rFonts w:eastAsia="新細明體"/>
          <w:lang w:eastAsia="zh-TW"/>
        </w:rPr>
        <w:t xml:space="preserve">, the objective of the WI </w:t>
      </w:r>
      <w:r w:rsidR="00CE232C" w:rsidRPr="002343C4">
        <w:rPr>
          <w:rFonts w:eastAsia="新細明體"/>
          <w:lang w:eastAsia="zh-TW"/>
        </w:rPr>
        <w:t xml:space="preserve">RF </w:t>
      </w:r>
      <w:r w:rsidRPr="002343C4">
        <w:rPr>
          <w:rFonts w:eastAsia="新細明體"/>
          <w:lang w:eastAsia="zh-TW"/>
        </w:rPr>
        <w:t>core part is show</w:t>
      </w:r>
      <w:r w:rsidR="00CE232C" w:rsidRPr="002343C4">
        <w:rPr>
          <w:rFonts w:eastAsia="新細明體"/>
          <w:lang w:eastAsia="zh-TW"/>
        </w:rPr>
        <w:t>n</w:t>
      </w:r>
      <w:r w:rsidRPr="002343C4">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10C9" w:rsidRPr="002343C4" w14:paraId="71CDCD9B" w14:textId="77777777" w:rsidTr="0006244A">
        <w:trPr>
          <w:trHeight w:val="1254"/>
        </w:trPr>
        <w:tc>
          <w:tcPr>
            <w:tcW w:w="9695" w:type="dxa"/>
            <w:shd w:val="clear" w:color="auto" w:fill="auto"/>
          </w:tcPr>
          <w:p w14:paraId="61380A29" w14:textId="77777777" w:rsidR="00C677FC" w:rsidRDefault="00C677FC" w:rsidP="00C677FC">
            <w:pPr>
              <w:pStyle w:val="B1"/>
              <w:numPr>
                <w:ilvl w:val="0"/>
                <w:numId w:val="50"/>
              </w:numPr>
              <w:overflowPunct w:val="0"/>
              <w:autoSpaceDE w:val="0"/>
              <w:autoSpaceDN w:val="0"/>
              <w:adjustRightInd w:val="0"/>
              <w:rPr>
                <w:lang w:eastAsia="en-GB"/>
              </w:rPr>
            </w:pPr>
            <w:r>
              <w:t xml:space="preserve">Specify a new NR NTN FDD band with a UE transmitting at </w:t>
            </w:r>
            <w:r>
              <w:rPr>
                <w:iCs/>
              </w:rPr>
              <w:t xml:space="preserve">1668 – 1675 MHz </w:t>
            </w:r>
            <w:r>
              <w:t xml:space="preserve">and SAN transmitting at </w:t>
            </w:r>
            <w:r>
              <w:rPr>
                <w:iCs/>
              </w:rPr>
              <w:t xml:space="preserve">1518 – 1525 </w:t>
            </w:r>
            <w:proofErr w:type="gramStart"/>
            <w:r>
              <w:rPr>
                <w:iCs/>
              </w:rPr>
              <w:t>MHz</w:t>
            </w:r>
            <w:r>
              <w:t>;</w:t>
            </w:r>
            <w:proofErr w:type="gramEnd"/>
          </w:p>
          <w:p w14:paraId="3DEAA59B" w14:textId="77777777" w:rsidR="00C677FC" w:rsidRDefault="00C677FC" w:rsidP="00C677FC">
            <w:pPr>
              <w:pStyle w:val="B1"/>
              <w:numPr>
                <w:ilvl w:val="1"/>
                <w:numId w:val="50"/>
              </w:numPr>
              <w:overflowPunct w:val="0"/>
              <w:autoSpaceDE w:val="0"/>
              <w:autoSpaceDN w:val="0"/>
              <w:adjustRightInd w:val="0"/>
            </w:pPr>
            <w:r>
              <w:t xml:space="preserve">Support 5MHz channel bandwidth with 15kHz SCS </w:t>
            </w:r>
          </w:p>
          <w:p w14:paraId="6DDFF58F" w14:textId="77777777" w:rsidR="00C677FC" w:rsidRDefault="00C677FC" w:rsidP="00C677FC">
            <w:pPr>
              <w:pStyle w:val="B1"/>
              <w:numPr>
                <w:ilvl w:val="0"/>
                <w:numId w:val="50"/>
              </w:numPr>
              <w:overflowPunct w:val="0"/>
              <w:autoSpaceDE w:val="0"/>
              <w:autoSpaceDN w:val="0"/>
              <w:adjustRightInd w:val="0"/>
            </w:pPr>
            <w:r>
              <w:t xml:space="preserve">Specify new NR NTN FDD band(s) with SAN transmitting at </w:t>
            </w:r>
            <w:r>
              <w:rPr>
                <w:iCs/>
              </w:rPr>
              <w:t>1518 – 1559 MHz and</w:t>
            </w:r>
            <w:r>
              <w:t xml:space="preserve"> UE transmitting at 1626.5 – 1660.5 MHz or </w:t>
            </w:r>
            <w:r>
              <w:rPr>
                <w:iCs/>
              </w:rPr>
              <w:t xml:space="preserve">1668 – 1675 </w:t>
            </w:r>
            <w:proofErr w:type="gramStart"/>
            <w:r>
              <w:rPr>
                <w:iCs/>
              </w:rPr>
              <w:t>MHz</w:t>
            </w:r>
            <w:r>
              <w:t>;</w:t>
            </w:r>
            <w:proofErr w:type="gramEnd"/>
          </w:p>
          <w:p w14:paraId="43DC6F60" w14:textId="77777777" w:rsidR="00C677FC" w:rsidRDefault="00C677FC" w:rsidP="00C677FC">
            <w:pPr>
              <w:pStyle w:val="B1"/>
              <w:numPr>
                <w:ilvl w:val="1"/>
                <w:numId w:val="50"/>
              </w:numPr>
              <w:overflowPunct w:val="0"/>
              <w:autoSpaceDE w:val="0"/>
              <w:autoSpaceDN w:val="0"/>
              <w:adjustRightInd w:val="0"/>
            </w:pPr>
            <w:r>
              <w:t>Support channel bandwidths and SCS as presented in Table 4.1-1 below:</w:t>
            </w:r>
            <w:r>
              <w:br/>
            </w:r>
          </w:p>
          <w:p w14:paraId="7AA99C99" w14:textId="77777777" w:rsidR="00C677FC" w:rsidRDefault="00C677FC" w:rsidP="00C677FC">
            <w:pPr>
              <w:pStyle w:val="TH"/>
              <w:ind w:left="644"/>
            </w:pPr>
            <w:r>
              <w:t>Table 4.1-1: DL Channel bandwidth and SCS system parameters</w:t>
            </w:r>
          </w:p>
          <w:tbl>
            <w:tblPr>
              <w:tblStyle w:val="afa"/>
              <w:tblW w:w="5000" w:type="pct"/>
              <w:jc w:val="center"/>
              <w:tblLook w:val="04A0" w:firstRow="1" w:lastRow="0" w:firstColumn="1" w:lastColumn="0" w:noHBand="0" w:noVBand="1"/>
            </w:tblPr>
            <w:tblGrid>
              <w:gridCol w:w="1172"/>
              <w:gridCol w:w="889"/>
              <w:gridCol w:w="890"/>
              <w:gridCol w:w="890"/>
              <w:gridCol w:w="890"/>
              <w:gridCol w:w="890"/>
              <w:gridCol w:w="890"/>
              <w:gridCol w:w="722"/>
              <w:gridCol w:w="722"/>
              <w:gridCol w:w="722"/>
              <w:gridCol w:w="726"/>
            </w:tblGrid>
            <w:tr w:rsidR="00C677FC" w14:paraId="428FF9D0" w14:textId="77777777" w:rsidTr="00C677FC">
              <w:trPr>
                <w:cantSplit/>
                <w:tblHeade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hideMark/>
                </w:tcPr>
                <w:p w14:paraId="57E99AE8" w14:textId="77777777" w:rsidR="00C677FC" w:rsidRDefault="00C677FC" w:rsidP="00C677FC">
                  <w:pPr>
                    <w:pStyle w:val="TAH"/>
                    <w:rPr>
                      <w:rFonts w:eastAsia="Yu Mincho"/>
                      <w:sz w:val="14"/>
                      <w:szCs w:val="16"/>
                    </w:rPr>
                  </w:pPr>
                  <w:r>
                    <w:rPr>
                      <w:sz w:val="14"/>
                      <w:szCs w:val="16"/>
                    </w:rPr>
                    <w:t>NTN satellite band</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37E8A3E7" w14:textId="77777777" w:rsidR="00C677FC" w:rsidRDefault="00C677FC" w:rsidP="00C677FC">
                  <w:pPr>
                    <w:pStyle w:val="TAH"/>
                    <w:rPr>
                      <w:rFonts w:eastAsiaTheme="minorEastAsia"/>
                      <w:sz w:val="14"/>
                      <w:szCs w:val="16"/>
                    </w:rPr>
                  </w:pPr>
                  <w:r>
                    <w:rPr>
                      <w:sz w:val="14"/>
                      <w:szCs w:val="16"/>
                    </w:rPr>
                    <w:t>SCS</w:t>
                  </w:r>
                </w:p>
                <w:p w14:paraId="72E4A4CA" w14:textId="77777777" w:rsidR="00C677FC" w:rsidRDefault="00C677FC" w:rsidP="00C677FC">
                  <w:pPr>
                    <w:pStyle w:val="TAH"/>
                    <w:rPr>
                      <w:rFonts w:eastAsia="Yu Mincho"/>
                      <w:sz w:val="14"/>
                      <w:szCs w:val="16"/>
                    </w:rPr>
                  </w:pPr>
                  <w:r>
                    <w:rPr>
                      <w:sz w:val="14"/>
                      <w:szCs w:val="16"/>
                    </w:rPr>
                    <w:t>kHz</w:t>
                  </w:r>
                </w:p>
              </w:tc>
              <w:tc>
                <w:tcPr>
                  <w:tcW w:w="3903" w:type="pct"/>
                  <w:gridSpan w:val="9"/>
                  <w:tcBorders>
                    <w:top w:val="single" w:sz="4" w:space="0" w:color="auto"/>
                    <w:left w:val="single" w:sz="4" w:space="0" w:color="auto"/>
                    <w:bottom w:val="single" w:sz="4" w:space="0" w:color="auto"/>
                    <w:right w:val="single" w:sz="4" w:space="0" w:color="auto"/>
                  </w:tcBorders>
                  <w:hideMark/>
                </w:tcPr>
                <w:p w14:paraId="4892CB59" w14:textId="77777777" w:rsidR="00C677FC" w:rsidRDefault="00C677FC" w:rsidP="00C677FC">
                  <w:pPr>
                    <w:pStyle w:val="TAH"/>
                    <w:rPr>
                      <w:rFonts w:eastAsiaTheme="minorEastAsia"/>
                      <w:sz w:val="14"/>
                      <w:szCs w:val="16"/>
                    </w:rPr>
                  </w:pPr>
                  <w:r>
                    <w:rPr>
                      <w:sz w:val="14"/>
                      <w:szCs w:val="16"/>
                    </w:rPr>
                    <w:t>DL Channel bandwidth (MHz)</w:t>
                  </w:r>
                </w:p>
              </w:tc>
            </w:tr>
            <w:tr w:rsidR="00C677FC" w14:paraId="50DBFE4D" w14:textId="77777777" w:rsidTr="00C677F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F6A4B" w14:textId="77777777" w:rsidR="00C677FC" w:rsidRDefault="00C677FC" w:rsidP="00C677FC">
                  <w:pPr>
                    <w:spacing w:after="0"/>
                    <w:rPr>
                      <w:rFonts w:ascii="Arial" w:eastAsia="Yu Mincho" w:hAnsi="Arial"/>
                      <w:b/>
                      <w:sz w:val="14"/>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D8EE5" w14:textId="77777777" w:rsidR="00C677FC" w:rsidRDefault="00C677FC" w:rsidP="00C677FC">
                  <w:pPr>
                    <w:spacing w:after="0"/>
                    <w:rPr>
                      <w:rFonts w:ascii="Arial" w:eastAsia="Yu Mincho" w:hAnsi="Arial"/>
                      <w:b/>
                      <w:sz w:val="14"/>
                      <w:szCs w:val="16"/>
                      <w:lang w:eastAsia="en-GB"/>
                    </w:rPr>
                  </w:pPr>
                </w:p>
              </w:tc>
              <w:tc>
                <w:tcPr>
                  <w:tcW w:w="473" w:type="pct"/>
                  <w:tcBorders>
                    <w:top w:val="single" w:sz="4" w:space="0" w:color="auto"/>
                    <w:left w:val="single" w:sz="4" w:space="0" w:color="auto"/>
                    <w:bottom w:val="single" w:sz="4" w:space="0" w:color="auto"/>
                    <w:right w:val="single" w:sz="4" w:space="0" w:color="auto"/>
                  </w:tcBorders>
                </w:tcPr>
                <w:p w14:paraId="1B6FC441"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hideMark/>
                </w:tcPr>
                <w:p w14:paraId="29C8BC05" w14:textId="77777777" w:rsidR="00C677FC" w:rsidRDefault="00C677FC" w:rsidP="00C677FC">
                  <w:pPr>
                    <w:pStyle w:val="TAC"/>
                    <w:rPr>
                      <w:rFonts w:eastAsia="Yu Mincho"/>
                      <w:sz w:val="14"/>
                      <w:szCs w:val="16"/>
                    </w:rPr>
                  </w:pPr>
                  <w:r>
                    <w:rPr>
                      <w:sz w:val="14"/>
                      <w:szCs w:val="16"/>
                    </w:rPr>
                    <w:t>5</w:t>
                  </w:r>
                </w:p>
              </w:tc>
              <w:tc>
                <w:tcPr>
                  <w:tcW w:w="473" w:type="pct"/>
                  <w:tcBorders>
                    <w:top w:val="single" w:sz="4" w:space="0" w:color="auto"/>
                    <w:left w:val="single" w:sz="4" w:space="0" w:color="auto"/>
                    <w:bottom w:val="single" w:sz="4" w:space="0" w:color="auto"/>
                    <w:right w:val="single" w:sz="4" w:space="0" w:color="auto"/>
                  </w:tcBorders>
                  <w:vAlign w:val="center"/>
                  <w:hideMark/>
                </w:tcPr>
                <w:p w14:paraId="14E1CD75" w14:textId="77777777" w:rsidR="00C677FC" w:rsidRDefault="00C677FC" w:rsidP="00C677FC">
                  <w:pPr>
                    <w:pStyle w:val="TAC"/>
                    <w:rPr>
                      <w:rFonts w:eastAsia="Yu Mincho"/>
                      <w:sz w:val="14"/>
                      <w:szCs w:val="16"/>
                    </w:rPr>
                  </w:pPr>
                  <w:r>
                    <w:rPr>
                      <w:sz w:val="14"/>
                      <w:szCs w:val="16"/>
                    </w:rPr>
                    <w:t>10</w:t>
                  </w:r>
                </w:p>
              </w:tc>
              <w:tc>
                <w:tcPr>
                  <w:tcW w:w="473" w:type="pct"/>
                  <w:tcBorders>
                    <w:top w:val="single" w:sz="4" w:space="0" w:color="auto"/>
                    <w:left w:val="single" w:sz="4" w:space="0" w:color="auto"/>
                    <w:bottom w:val="single" w:sz="4" w:space="0" w:color="auto"/>
                    <w:right w:val="single" w:sz="4" w:space="0" w:color="auto"/>
                  </w:tcBorders>
                  <w:vAlign w:val="center"/>
                  <w:hideMark/>
                </w:tcPr>
                <w:p w14:paraId="3593B97A" w14:textId="77777777" w:rsidR="00C677FC" w:rsidRDefault="00C677FC" w:rsidP="00C677FC">
                  <w:pPr>
                    <w:pStyle w:val="TAC"/>
                    <w:rPr>
                      <w:rFonts w:eastAsia="Yu Mincho"/>
                      <w:sz w:val="14"/>
                      <w:szCs w:val="16"/>
                    </w:rPr>
                  </w:pPr>
                  <w:r>
                    <w:rPr>
                      <w:sz w:val="14"/>
                      <w:szCs w:val="16"/>
                    </w:rPr>
                    <w:t>15</w:t>
                  </w:r>
                </w:p>
              </w:tc>
              <w:tc>
                <w:tcPr>
                  <w:tcW w:w="473" w:type="pct"/>
                  <w:tcBorders>
                    <w:top w:val="single" w:sz="4" w:space="0" w:color="auto"/>
                    <w:left w:val="single" w:sz="4" w:space="0" w:color="auto"/>
                    <w:bottom w:val="single" w:sz="4" w:space="0" w:color="auto"/>
                    <w:right w:val="single" w:sz="4" w:space="0" w:color="auto"/>
                  </w:tcBorders>
                  <w:vAlign w:val="center"/>
                  <w:hideMark/>
                </w:tcPr>
                <w:p w14:paraId="7F3F4B18" w14:textId="77777777" w:rsidR="00C677FC" w:rsidRDefault="00C677FC" w:rsidP="00C677FC">
                  <w:pPr>
                    <w:pStyle w:val="TAC"/>
                    <w:rPr>
                      <w:rFonts w:eastAsia="Yu Mincho"/>
                      <w:sz w:val="14"/>
                      <w:szCs w:val="16"/>
                    </w:rPr>
                  </w:pPr>
                  <w:r>
                    <w:rPr>
                      <w:sz w:val="14"/>
                      <w:szCs w:val="16"/>
                    </w:rPr>
                    <w:t>20</w:t>
                  </w:r>
                </w:p>
              </w:tc>
              <w:tc>
                <w:tcPr>
                  <w:tcW w:w="384" w:type="pct"/>
                  <w:tcBorders>
                    <w:top w:val="single" w:sz="4" w:space="0" w:color="auto"/>
                    <w:left w:val="single" w:sz="4" w:space="0" w:color="auto"/>
                    <w:bottom w:val="single" w:sz="4" w:space="0" w:color="auto"/>
                    <w:right w:val="single" w:sz="4" w:space="0" w:color="auto"/>
                  </w:tcBorders>
                  <w:hideMark/>
                </w:tcPr>
                <w:p w14:paraId="3A30C663" w14:textId="77777777" w:rsidR="00C677FC" w:rsidRDefault="00C677FC" w:rsidP="00C677FC">
                  <w:pPr>
                    <w:pStyle w:val="TAC"/>
                    <w:rPr>
                      <w:rFonts w:eastAsiaTheme="minorEastAsia"/>
                      <w:sz w:val="14"/>
                      <w:szCs w:val="16"/>
                    </w:rPr>
                  </w:pPr>
                  <w:r>
                    <w:rPr>
                      <w:sz w:val="14"/>
                      <w:szCs w:val="16"/>
                    </w:rPr>
                    <w:t>25</w:t>
                  </w:r>
                </w:p>
              </w:tc>
              <w:tc>
                <w:tcPr>
                  <w:tcW w:w="384" w:type="pct"/>
                  <w:tcBorders>
                    <w:top w:val="single" w:sz="4" w:space="0" w:color="auto"/>
                    <w:left w:val="single" w:sz="4" w:space="0" w:color="auto"/>
                    <w:bottom w:val="single" w:sz="4" w:space="0" w:color="auto"/>
                    <w:right w:val="single" w:sz="4" w:space="0" w:color="auto"/>
                  </w:tcBorders>
                  <w:hideMark/>
                </w:tcPr>
                <w:p w14:paraId="7C37A8BD" w14:textId="77777777" w:rsidR="00C677FC" w:rsidRDefault="00C677FC" w:rsidP="00C677FC">
                  <w:pPr>
                    <w:keepNext/>
                    <w:keepLines/>
                    <w:spacing w:after="0"/>
                    <w:jc w:val="center"/>
                    <w:rPr>
                      <w:rFonts w:ascii="Arial" w:hAnsi="Arial"/>
                      <w:bCs/>
                      <w:sz w:val="14"/>
                      <w:szCs w:val="16"/>
                    </w:rPr>
                  </w:pPr>
                  <w:r>
                    <w:rPr>
                      <w:rFonts w:ascii="Arial" w:hAnsi="Arial"/>
                      <w:bCs/>
                      <w:sz w:val="14"/>
                      <w:szCs w:val="16"/>
                    </w:rPr>
                    <w:t>30</w:t>
                  </w:r>
                </w:p>
              </w:tc>
              <w:tc>
                <w:tcPr>
                  <w:tcW w:w="384" w:type="pct"/>
                  <w:tcBorders>
                    <w:top w:val="single" w:sz="4" w:space="0" w:color="auto"/>
                    <w:left w:val="single" w:sz="4" w:space="0" w:color="auto"/>
                    <w:bottom w:val="single" w:sz="4" w:space="0" w:color="auto"/>
                    <w:right w:val="single" w:sz="4" w:space="0" w:color="auto"/>
                  </w:tcBorders>
                  <w:hideMark/>
                </w:tcPr>
                <w:p w14:paraId="7E51669F" w14:textId="77777777" w:rsidR="00C677FC" w:rsidRDefault="00C677FC" w:rsidP="00C677FC">
                  <w:pPr>
                    <w:keepNext/>
                    <w:keepLines/>
                    <w:spacing w:after="0"/>
                    <w:jc w:val="center"/>
                    <w:rPr>
                      <w:rFonts w:ascii="Arial" w:hAnsi="Arial"/>
                      <w:bCs/>
                      <w:sz w:val="14"/>
                      <w:szCs w:val="16"/>
                    </w:rPr>
                  </w:pPr>
                  <w:r>
                    <w:rPr>
                      <w:rFonts w:ascii="Arial" w:hAnsi="Arial"/>
                      <w:bCs/>
                      <w:sz w:val="14"/>
                      <w:szCs w:val="16"/>
                    </w:rPr>
                    <w:t>35</w:t>
                  </w:r>
                </w:p>
              </w:tc>
              <w:tc>
                <w:tcPr>
                  <w:tcW w:w="386" w:type="pct"/>
                  <w:tcBorders>
                    <w:top w:val="single" w:sz="4" w:space="0" w:color="auto"/>
                    <w:left w:val="single" w:sz="4" w:space="0" w:color="auto"/>
                    <w:bottom w:val="single" w:sz="4" w:space="0" w:color="auto"/>
                    <w:right w:val="single" w:sz="4" w:space="0" w:color="auto"/>
                  </w:tcBorders>
                  <w:hideMark/>
                </w:tcPr>
                <w:p w14:paraId="13DAEDA8" w14:textId="77777777" w:rsidR="00C677FC" w:rsidRDefault="00C677FC" w:rsidP="00C677FC">
                  <w:pPr>
                    <w:keepNext/>
                    <w:keepLines/>
                    <w:spacing w:after="0"/>
                    <w:jc w:val="center"/>
                    <w:rPr>
                      <w:rFonts w:ascii="Arial" w:hAnsi="Arial"/>
                      <w:bCs/>
                      <w:sz w:val="14"/>
                      <w:szCs w:val="16"/>
                    </w:rPr>
                  </w:pPr>
                  <w:r>
                    <w:rPr>
                      <w:rFonts w:ascii="Arial" w:hAnsi="Arial"/>
                      <w:bCs/>
                      <w:sz w:val="14"/>
                      <w:szCs w:val="16"/>
                    </w:rPr>
                    <w:t>40</w:t>
                  </w:r>
                </w:p>
              </w:tc>
            </w:tr>
            <w:tr w:rsidR="00C677FC" w14:paraId="66D25792" w14:textId="77777777" w:rsidTr="00C677FC">
              <w:trPr>
                <w:cantSplit/>
                <w:jc w:val="center"/>
              </w:trPr>
              <w:tc>
                <w:tcPr>
                  <w:tcW w:w="624" w:type="pct"/>
                  <w:tcBorders>
                    <w:top w:val="single" w:sz="4" w:space="0" w:color="auto"/>
                    <w:left w:val="single" w:sz="4" w:space="0" w:color="auto"/>
                    <w:bottom w:val="nil"/>
                    <w:right w:val="single" w:sz="4" w:space="0" w:color="auto"/>
                  </w:tcBorders>
                  <w:vAlign w:val="center"/>
                </w:tcPr>
                <w:p w14:paraId="22B7B9A0"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vAlign w:val="center"/>
                  <w:hideMark/>
                </w:tcPr>
                <w:p w14:paraId="7D58E6F1" w14:textId="77777777" w:rsidR="00C677FC" w:rsidRDefault="00C677FC" w:rsidP="00C677FC">
                  <w:pPr>
                    <w:pStyle w:val="TAC"/>
                    <w:rPr>
                      <w:sz w:val="14"/>
                      <w:szCs w:val="16"/>
                    </w:rPr>
                  </w:pPr>
                  <w:r>
                    <w:rPr>
                      <w:sz w:val="14"/>
                      <w:szCs w:val="16"/>
                    </w:rPr>
                    <w:t>15</w:t>
                  </w:r>
                </w:p>
              </w:tc>
              <w:tc>
                <w:tcPr>
                  <w:tcW w:w="473" w:type="pct"/>
                  <w:tcBorders>
                    <w:top w:val="single" w:sz="4" w:space="0" w:color="auto"/>
                    <w:left w:val="single" w:sz="4" w:space="0" w:color="auto"/>
                    <w:bottom w:val="single" w:sz="4" w:space="0" w:color="auto"/>
                    <w:right w:val="single" w:sz="4" w:space="0" w:color="auto"/>
                  </w:tcBorders>
                </w:tcPr>
                <w:p w14:paraId="56A0B81D"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hideMark/>
                </w:tcPr>
                <w:p w14:paraId="6EC42772" w14:textId="77777777" w:rsidR="00C677FC" w:rsidRDefault="00C677FC" w:rsidP="00C677FC">
                  <w:pPr>
                    <w:pStyle w:val="TAC"/>
                    <w:rPr>
                      <w:sz w:val="14"/>
                      <w:szCs w:val="16"/>
                    </w:rPr>
                  </w:pPr>
                  <w:r>
                    <w:rPr>
                      <w:sz w:val="14"/>
                      <w:szCs w:val="16"/>
                    </w:rPr>
                    <w:t>5</w:t>
                  </w:r>
                </w:p>
              </w:tc>
              <w:tc>
                <w:tcPr>
                  <w:tcW w:w="473" w:type="pct"/>
                  <w:tcBorders>
                    <w:top w:val="single" w:sz="4" w:space="0" w:color="auto"/>
                    <w:left w:val="single" w:sz="4" w:space="0" w:color="auto"/>
                    <w:bottom w:val="single" w:sz="4" w:space="0" w:color="auto"/>
                    <w:right w:val="single" w:sz="4" w:space="0" w:color="auto"/>
                  </w:tcBorders>
                  <w:hideMark/>
                </w:tcPr>
                <w:p w14:paraId="762A245E" w14:textId="77777777" w:rsidR="00C677FC" w:rsidRDefault="00C677FC" w:rsidP="00C677FC">
                  <w:pPr>
                    <w:pStyle w:val="TAC"/>
                    <w:rPr>
                      <w:sz w:val="14"/>
                      <w:szCs w:val="16"/>
                    </w:rPr>
                  </w:pPr>
                  <w:r>
                    <w:rPr>
                      <w:sz w:val="14"/>
                      <w:szCs w:val="16"/>
                    </w:rPr>
                    <w:t>10</w:t>
                  </w:r>
                </w:p>
              </w:tc>
              <w:tc>
                <w:tcPr>
                  <w:tcW w:w="473" w:type="pct"/>
                  <w:tcBorders>
                    <w:top w:val="single" w:sz="4" w:space="0" w:color="auto"/>
                    <w:left w:val="single" w:sz="4" w:space="0" w:color="auto"/>
                    <w:bottom w:val="single" w:sz="4" w:space="0" w:color="auto"/>
                    <w:right w:val="single" w:sz="4" w:space="0" w:color="auto"/>
                  </w:tcBorders>
                  <w:hideMark/>
                </w:tcPr>
                <w:p w14:paraId="49C20FFA" w14:textId="77777777" w:rsidR="00C677FC" w:rsidRDefault="00C677FC" w:rsidP="00C677FC">
                  <w:pPr>
                    <w:pStyle w:val="TAC"/>
                    <w:rPr>
                      <w:sz w:val="14"/>
                      <w:szCs w:val="16"/>
                    </w:rPr>
                  </w:pPr>
                  <w:r>
                    <w:rPr>
                      <w:sz w:val="14"/>
                      <w:szCs w:val="16"/>
                    </w:rPr>
                    <w:t>15</w:t>
                  </w:r>
                </w:p>
              </w:tc>
              <w:tc>
                <w:tcPr>
                  <w:tcW w:w="473" w:type="pct"/>
                  <w:tcBorders>
                    <w:top w:val="single" w:sz="4" w:space="0" w:color="auto"/>
                    <w:left w:val="single" w:sz="4" w:space="0" w:color="auto"/>
                    <w:bottom w:val="single" w:sz="4" w:space="0" w:color="auto"/>
                    <w:right w:val="single" w:sz="4" w:space="0" w:color="auto"/>
                  </w:tcBorders>
                  <w:hideMark/>
                </w:tcPr>
                <w:p w14:paraId="34EBBDF7" w14:textId="77777777" w:rsidR="00C677FC" w:rsidRDefault="00C677FC" w:rsidP="00C677FC">
                  <w:pPr>
                    <w:pStyle w:val="TAC"/>
                    <w:rPr>
                      <w:sz w:val="14"/>
                      <w:szCs w:val="16"/>
                    </w:rPr>
                  </w:pPr>
                  <w:r>
                    <w:rPr>
                      <w:sz w:val="14"/>
                      <w:szCs w:val="16"/>
                    </w:rPr>
                    <w:t>20</w:t>
                  </w:r>
                </w:p>
              </w:tc>
              <w:tc>
                <w:tcPr>
                  <w:tcW w:w="384" w:type="pct"/>
                  <w:tcBorders>
                    <w:top w:val="single" w:sz="4" w:space="0" w:color="auto"/>
                    <w:left w:val="single" w:sz="4" w:space="0" w:color="auto"/>
                    <w:bottom w:val="single" w:sz="4" w:space="0" w:color="auto"/>
                    <w:right w:val="single" w:sz="4" w:space="0" w:color="auto"/>
                  </w:tcBorders>
                  <w:hideMark/>
                </w:tcPr>
                <w:p w14:paraId="52E385E5" w14:textId="77777777" w:rsidR="00C677FC" w:rsidRDefault="00C677FC" w:rsidP="00C677FC">
                  <w:pPr>
                    <w:pStyle w:val="TAC"/>
                    <w:rPr>
                      <w:sz w:val="14"/>
                      <w:szCs w:val="16"/>
                    </w:rPr>
                  </w:pPr>
                  <w:r>
                    <w:rPr>
                      <w:sz w:val="14"/>
                      <w:szCs w:val="16"/>
                    </w:rPr>
                    <w:t>25</w:t>
                  </w:r>
                </w:p>
              </w:tc>
              <w:tc>
                <w:tcPr>
                  <w:tcW w:w="384" w:type="pct"/>
                  <w:tcBorders>
                    <w:top w:val="single" w:sz="4" w:space="0" w:color="auto"/>
                    <w:left w:val="single" w:sz="4" w:space="0" w:color="auto"/>
                    <w:bottom w:val="single" w:sz="4" w:space="0" w:color="auto"/>
                    <w:right w:val="single" w:sz="4" w:space="0" w:color="auto"/>
                  </w:tcBorders>
                  <w:hideMark/>
                </w:tcPr>
                <w:p w14:paraId="7D9481DF" w14:textId="77777777" w:rsidR="00C677FC" w:rsidRDefault="00C677FC" w:rsidP="00C677FC">
                  <w:pPr>
                    <w:pStyle w:val="TAC"/>
                    <w:rPr>
                      <w:sz w:val="14"/>
                      <w:szCs w:val="16"/>
                    </w:rPr>
                  </w:pPr>
                  <w:r>
                    <w:rPr>
                      <w:sz w:val="14"/>
                      <w:szCs w:val="16"/>
                    </w:rPr>
                    <w:t>30</w:t>
                  </w:r>
                </w:p>
              </w:tc>
              <w:tc>
                <w:tcPr>
                  <w:tcW w:w="384" w:type="pct"/>
                  <w:tcBorders>
                    <w:top w:val="single" w:sz="4" w:space="0" w:color="auto"/>
                    <w:left w:val="single" w:sz="4" w:space="0" w:color="auto"/>
                    <w:bottom w:val="single" w:sz="4" w:space="0" w:color="auto"/>
                    <w:right w:val="single" w:sz="4" w:space="0" w:color="auto"/>
                  </w:tcBorders>
                  <w:hideMark/>
                </w:tcPr>
                <w:p w14:paraId="4547467E" w14:textId="77777777" w:rsidR="00C677FC" w:rsidRDefault="00C677FC" w:rsidP="00C677FC">
                  <w:pPr>
                    <w:pStyle w:val="TAC"/>
                    <w:rPr>
                      <w:sz w:val="14"/>
                      <w:szCs w:val="16"/>
                    </w:rPr>
                  </w:pPr>
                  <w:r>
                    <w:rPr>
                      <w:bCs/>
                      <w:sz w:val="14"/>
                      <w:szCs w:val="16"/>
                    </w:rPr>
                    <w:t>35</w:t>
                  </w:r>
                </w:p>
              </w:tc>
              <w:tc>
                <w:tcPr>
                  <w:tcW w:w="386" w:type="pct"/>
                  <w:tcBorders>
                    <w:top w:val="single" w:sz="4" w:space="0" w:color="auto"/>
                    <w:left w:val="single" w:sz="4" w:space="0" w:color="auto"/>
                    <w:bottom w:val="single" w:sz="4" w:space="0" w:color="auto"/>
                    <w:right w:val="single" w:sz="4" w:space="0" w:color="auto"/>
                  </w:tcBorders>
                  <w:hideMark/>
                </w:tcPr>
                <w:p w14:paraId="5A681AA0" w14:textId="77777777" w:rsidR="00C677FC" w:rsidRDefault="00C677FC" w:rsidP="00C677FC">
                  <w:pPr>
                    <w:pStyle w:val="TAC"/>
                    <w:rPr>
                      <w:sz w:val="14"/>
                      <w:szCs w:val="16"/>
                    </w:rPr>
                  </w:pPr>
                  <w:r>
                    <w:rPr>
                      <w:bCs/>
                      <w:sz w:val="14"/>
                      <w:szCs w:val="16"/>
                    </w:rPr>
                    <w:t>40</w:t>
                  </w:r>
                </w:p>
              </w:tc>
            </w:tr>
            <w:tr w:rsidR="00C677FC" w14:paraId="3F7C3EA6" w14:textId="77777777" w:rsidTr="00C677FC">
              <w:trPr>
                <w:cantSplit/>
                <w:jc w:val="center"/>
              </w:trPr>
              <w:tc>
                <w:tcPr>
                  <w:tcW w:w="624" w:type="pct"/>
                  <w:tcBorders>
                    <w:top w:val="nil"/>
                    <w:left w:val="single" w:sz="4" w:space="0" w:color="auto"/>
                    <w:bottom w:val="nil"/>
                    <w:right w:val="single" w:sz="4" w:space="0" w:color="auto"/>
                  </w:tcBorders>
                  <w:vAlign w:val="center"/>
                  <w:hideMark/>
                </w:tcPr>
                <w:p w14:paraId="2E766803" w14:textId="77777777" w:rsidR="00C677FC" w:rsidRDefault="00C677FC" w:rsidP="00C677FC">
                  <w:pPr>
                    <w:pStyle w:val="TAC"/>
                    <w:rPr>
                      <w:sz w:val="14"/>
                      <w:szCs w:val="16"/>
                    </w:rPr>
                  </w:pPr>
                  <w:r>
                    <w:rPr>
                      <w:sz w:val="14"/>
                      <w:szCs w:val="16"/>
                      <w:lang w:val="en-US"/>
                    </w:rPr>
                    <w:t>[n25x]</w:t>
                  </w:r>
                </w:p>
              </w:tc>
              <w:tc>
                <w:tcPr>
                  <w:tcW w:w="473" w:type="pct"/>
                  <w:tcBorders>
                    <w:top w:val="single" w:sz="4" w:space="0" w:color="auto"/>
                    <w:left w:val="single" w:sz="4" w:space="0" w:color="auto"/>
                    <w:bottom w:val="single" w:sz="4" w:space="0" w:color="auto"/>
                    <w:right w:val="single" w:sz="4" w:space="0" w:color="auto"/>
                  </w:tcBorders>
                  <w:vAlign w:val="center"/>
                  <w:hideMark/>
                </w:tcPr>
                <w:p w14:paraId="0F810B1E" w14:textId="77777777" w:rsidR="00C677FC" w:rsidRDefault="00C677FC" w:rsidP="00C677FC">
                  <w:pPr>
                    <w:pStyle w:val="TAC"/>
                    <w:rPr>
                      <w:sz w:val="14"/>
                      <w:szCs w:val="16"/>
                    </w:rPr>
                  </w:pPr>
                  <w:r>
                    <w:rPr>
                      <w:sz w:val="14"/>
                      <w:szCs w:val="16"/>
                    </w:rPr>
                    <w:t>30</w:t>
                  </w:r>
                </w:p>
              </w:tc>
              <w:tc>
                <w:tcPr>
                  <w:tcW w:w="473" w:type="pct"/>
                  <w:tcBorders>
                    <w:top w:val="single" w:sz="4" w:space="0" w:color="auto"/>
                    <w:left w:val="single" w:sz="4" w:space="0" w:color="auto"/>
                    <w:bottom w:val="single" w:sz="4" w:space="0" w:color="auto"/>
                    <w:right w:val="single" w:sz="4" w:space="0" w:color="auto"/>
                  </w:tcBorders>
                </w:tcPr>
                <w:p w14:paraId="64943113"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tcPr>
                <w:p w14:paraId="242B8211"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hideMark/>
                </w:tcPr>
                <w:p w14:paraId="342989B0" w14:textId="77777777" w:rsidR="00C677FC" w:rsidRDefault="00C677FC" w:rsidP="00C677FC">
                  <w:pPr>
                    <w:pStyle w:val="TAC"/>
                    <w:rPr>
                      <w:sz w:val="14"/>
                      <w:szCs w:val="16"/>
                    </w:rPr>
                  </w:pPr>
                  <w:r>
                    <w:rPr>
                      <w:sz w:val="14"/>
                      <w:szCs w:val="16"/>
                    </w:rPr>
                    <w:t>10</w:t>
                  </w:r>
                </w:p>
              </w:tc>
              <w:tc>
                <w:tcPr>
                  <w:tcW w:w="473" w:type="pct"/>
                  <w:tcBorders>
                    <w:top w:val="single" w:sz="4" w:space="0" w:color="auto"/>
                    <w:left w:val="single" w:sz="4" w:space="0" w:color="auto"/>
                    <w:bottom w:val="single" w:sz="4" w:space="0" w:color="auto"/>
                    <w:right w:val="single" w:sz="4" w:space="0" w:color="auto"/>
                  </w:tcBorders>
                  <w:hideMark/>
                </w:tcPr>
                <w:p w14:paraId="3893F1AA" w14:textId="77777777" w:rsidR="00C677FC" w:rsidRDefault="00C677FC" w:rsidP="00C677FC">
                  <w:pPr>
                    <w:pStyle w:val="TAC"/>
                    <w:rPr>
                      <w:sz w:val="14"/>
                      <w:szCs w:val="16"/>
                    </w:rPr>
                  </w:pPr>
                  <w:r>
                    <w:rPr>
                      <w:sz w:val="14"/>
                      <w:szCs w:val="16"/>
                    </w:rPr>
                    <w:t>15</w:t>
                  </w:r>
                </w:p>
              </w:tc>
              <w:tc>
                <w:tcPr>
                  <w:tcW w:w="473" w:type="pct"/>
                  <w:tcBorders>
                    <w:top w:val="single" w:sz="4" w:space="0" w:color="auto"/>
                    <w:left w:val="single" w:sz="4" w:space="0" w:color="auto"/>
                    <w:bottom w:val="single" w:sz="4" w:space="0" w:color="auto"/>
                    <w:right w:val="single" w:sz="4" w:space="0" w:color="auto"/>
                  </w:tcBorders>
                  <w:hideMark/>
                </w:tcPr>
                <w:p w14:paraId="1EAAE099" w14:textId="77777777" w:rsidR="00C677FC" w:rsidRDefault="00C677FC" w:rsidP="00C677FC">
                  <w:pPr>
                    <w:pStyle w:val="TAC"/>
                    <w:rPr>
                      <w:sz w:val="14"/>
                      <w:szCs w:val="16"/>
                    </w:rPr>
                  </w:pPr>
                  <w:r>
                    <w:rPr>
                      <w:sz w:val="14"/>
                      <w:szCs w:val="16"/>
                    </w:rPr>
                    <w:t>20</w:t>
                  </w:r>
                </w:p>
              </w:tc>
              <w:tc>
                <w:tcPr>
                  <w:tcW w:w="384" w:type="pct"/>
                  <w:tcBorders>
                    <w:top w:val="single" w:sz="4" w:space="0" w:color="auto"/>
                    <w:left w:val="single" w:sz="4" w:space="0" w:color="auto"/>
                    <w:bottom w:val="single" w:sz="4" w:space="0" w:color="auto"/>
                    <w:right w:val="single" w:sz="4" w:space="0" w:color="auto"/>
                  </w:tcBorders>
                  <w:hideMark/>
                </w:tcPr>
                <w:p w14:paraId="1C771F42" w14:textId="77777777" w:rsidR="00C677FC" w:rsidRDefault="00C677FC" w:rsidP="00C677FC">
                  <w:pPr>
                    <w:pStyle w:val="TAC"/>
                    <w:rPr>
                      <w:sz w:val="14"/>
                      <w:szCs w:val="16"/>
                    </w:rPr>
                  </w:pPr>
                  <w:r>
                    <w:rPr>
                      <w:sz w:val="14"/>
                      <w:szCs w:val="16"/>
                    </w:rPr>
                    <w:t>25</w:t>
                  </w:r>
                </w:p>
              </w:tc>
              <w:tc>
                <w:tcPr>
                  <w:tcW w:w="384" w:type="pct"/>
                  <w:tcBorders>
                    <w:top w:val="single" w:sz="4" w:space="0" w:color="auto"/>
                    <w:left w:val="single" w:sz="4" w:space="0" w:color="auto"/>
                    <w:bottom w:val="single" w:sz="4" w:space="0" w:color="auto"/>
                    <w:right w:val="single" w:sz="4" w:space="0" w:color="auto"/>
                  </w:tcBorders>
                  <w:hideMark/>
                </w:tcPr>
                <w:p w14:paraId="20F6DA01" w14:textId="77777777" w:rsidR="00C677FC" w:rsidRDefault="00C677FC" w:rsidP="00C677FC">
                  <w:pPr>
                    <w:pStyle w:val="TAC"/>
                    <w:rPr>
                      <w:sz w:val="14"/>
                      <w:szCs w:val="16"/>
                    </w:rPr>
                  </w:pPr>
                  <w:r>
                    <w:rPr>
                      <w:sz w:val="14"/>
                      <w:szCs w:val="16"/>
                    </w:rPr>
                    <w:t>30</w:t>
                  </w:r>
                </w:p>
              </w:tc>
              <w:tc>
                <w:tcPr>
                  <w:tcW w:w="384" w:type="pct"/>
                  <w:tcBorders>
                    <w:top w:val="single" w:sz="4" w:space="0" w:color="auto"/>
                    <w:left w:val="single" w:sz="4" w:space="0" w:color="auto"/>
                    <w:bottom w:val="single" w:sz="4" w:space="0" w:color="auto"/>
                    <w:right w:val="single" w:sz="4" w:space="0" w:color="auto"/>
                  </w:tcBorders>
                  <w:hideMark/>
                </w:tcPr>
                <w:p w14:paraId="39162697" w14:textId="77777777" w:rsidR="00C677FC" w:rsidRDefault="00C677FC" w:rsidP="00C677FC">
                  <w:pPr>
                    <w:pStyle w:val="TAC"/>
                    <w:rPr>
                      <w:sz w:val="14"/>
                      <w:szCs w:val="16"/>
                    </w:rPr>
                  </w:pPr>
                  <w:r>
                    <w:rPr>
                      <w:bCs/>
                      <w:sz w:val="14"/>
                      <w:szCs w:val="16"/>
                    </w:rPr>
                    <w:t>35</w:t>
                  </w:r>
                </w:p>
              </w:tc>
              <w:tc>
                <w:tcPr>
                  <w:tcW w:w="386" w:type="pct"/>
                  <w:tcBorders>
                    <w:top w:val="single" w:sz="4" w:space="0" w:color="auto"/>
                    <w:left w:val="single" w:sz="4" w:space="0" w:color="auto"/>
                    <w:bottom w:val="single" w:sz="4" w:space="0" w:color="auto"/>
                    <w:right w:val="single" w:sz="4" w:space="0" w:color="auto"/>
                  </w:tcBorders>
                  <w:hideMark/>
                </w:tcPr>
                <w:p w14:paraId="21D33A9C" w14:textId="77777777" w:rsidR="00C677FC" w:rsidRDefault="00C677FC" w:rsidP="00C677FC">
                  <w:pPr>
                    <w:pStyle w:val="TAC"/>
                    <w:rPr>
                      <w:sz w:val="14"/>
                      <w:szCs w:val="16"/>
                    </w:rPr>
                  </w:pPr>
                  <w:r>
                    <w:rPr>
                      <w:bCs/>
                      <w:sz w:val="14"/>
                      <w:szCs w:val="16"/>
                    </w:rPr>
                    <w:t>40</w:t>
                  </w:r>
                </w:p>
              </w:tc>
            </w:tr>
            <w:tr w:rsidR="00C677FC" w14:paraId="6F398EEF" w14:textId="77777777" w:rsidTr="00C677FC">
              <w:trPr>
                <w:cantSplit/>
                <w:jc w:val="center"/>
              </w:trPr>
              <w:tc>
                <w:tcPr>
                  <w:tcW w:w="624" w:type="pct"/>
                  <w:tcBorders>
                    <w:top w:val="nil"/>
                    <w:left w:val="single" w:sz="4" w:space="0" w:color="auto"/>
                    <w:bottom w:val="single" w:sz="4" w:space="0" w:color="auto"/>
                    <w:right w:val="single" w:sz="4" w:space="0" w:color="auto"/>
                  </w:tcBorders>
                  <w:vAlign w:val="center"/>
                </w:tcPr>
                <w:p w14:paraId="1C7C4731" w14:textId="77777777" w:rsidR="00C677FC" w:rsidRDefault="00C677FC" w:rsidP="00C677FC">
                  <w:pPr>
                    <w:pStyle w:val="TAC"/>
                    <w:rPr>
                      <w:sz w:val="14"/>
                      <w:szCs w:val="16"/>
                      <w:lang w:val="en-US"/>
                    </w:rPr>
                  </w:pPr>
                </w:p>
              </w:tc>
              <w:tc>
                <w:tcPr>
                  <w:tcW w:w="473" w:type="pct"/>
                  <w:tcBorders>
                    <w:top w:val="single" w:sz="4" w:space="0" w:color="auto"/>
                    <w:left w:val="single" w:sz="4" w:space="0" w:color="auto"/>
                    <w:bottom w:val="single" w:sz="4" w:space="0" w:color="auto"/>
                    <w:right w:val="single" w:sz="4" w:space="0" w:color="auto"/>
                  </w:tcBorders>
                  <w:vAlign w:val="center"/>
                  <w:hideMark/>
                </w:tcPr>
                <w:p w14:paraId="66C3D0F4" w14:textId="77777777" w:rsidR="00C677FC" w:rsidRDefault="00C677FC" w:rsidP="00C677FC">
                  <w:pPr>
                    <w:pStyle w:val="TAC"/>
                    <w:rPr>
                      <w:sz w:val="14"/>
                      <w:szCs w:val="16"/>
                    </w:rPr>
                  </w:pPr>
                  <w:r>
                    <w:rPr>
                      <w:sz w:val="14"/>
                      <w:szCs w:val="16"/>
                    </w:rPr>
                    <w:t>60</w:t>
                  </w:r>
                </w:p>
              </w:tc>
              <w:tc>
                <w:tcPr>
                  <w:tcW w:w="473" w:type="pct"/>
                  <w:tcBorders>
                    <w:top w:val="single" w:sz="4" w:space="0" w:color="auto"/>
                    <w:left w:val="single" w:sz="4" w:space="0" w:color="auto"/>
                    <w:bottom w:val="single" w:sz="4" w:space="0" w:color="auto"/>
                    <w:right w:val="single" w:sz="4" w:space="0" w:color="auto"/>
                  </w:tcBorders>
                </w:tcPr>
                <w:p w14:paraId="01341CA7"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tcPr>
                <w:p w14:paraId="473BD762" w14:textId="77777777" w:rsidR="00C677FC" w:rsidRDefault="00C677FC" w:rsidP="00C677FC">
                  <w:pPr>
                    <w:pStyle w:val="TAC"/>
                    <w:rPr>
                      <w:sz w:val="14"/>
                      <w:szCs w:val="16"/>
                    </w:rPr>
                  </w:pPr>
                </w:p>
              </w:tc>
              <w:tc>
                <w:tcPr>
                  <w:tcW w:w="473" w:type="pct"/>
                  <w:tcBorders>
                    <w:top w:val="single" w:sz="4" w:space="0" w:color="auto"/>
                    <w:left w:val="single" w:sz="4" w:space="0" w:color="auto"/>
                    <w:bottom w:val="single" w:sz="4" w:space="0" w:color="auto"/>
                    <w:right w:val="single" w:sz="4" w:space="0" w:color="auto"/>
                  </w:tcBorders>
                  <w:hideMark/>
                </w:tcPr>
                <w:p w14:paraId="5DC2A497" w14:textId="77777777" w:rsidR="00C677FC" w:rsidRDefault="00C677FC" w:rsidP="00C677FC">
                  <w:pPr>
                    <w:pStyle w:val="TAC"/>
                    <w:rPr>
                      <w:sz w:val="14"/>
                      <w:szCs w:val="16"/>
                    </w:rPr>
                  </w:pPr>
                  <w:r>
                    <w:rPr>
                      <w:sz w:val="14"/>
                      <w:szCs w:val="16"/>
                    </w:rPr>
                    <w:t>10</w:t>
                  </w:r>
                </w:p>
              </w:tc>
              <w:tc>
                <w:tcPr>
                  <w:tcW w:w="473" w:type="pct"/>
                  <w:tcBorders>
                    <w:top w:val="single" w:sz="4" w:space="0" w:color="auto"/>
                    <w:left w:val="single" w:sz="4" w:space="0" w:color="auto"/>
                    <w:bottom w:val="single" w:sz="4" w:space="0" w:color="auto"/>
                    <w:right w:val="single" w:sz="4" w:space="0" w:color="auto"/>
                  </w:tcBorders>
                  <w:hideMark/>
                </w:tcPr>
                <w:p w14:paraId="0F311FEE" w14:textId="77777777" w:rsidR="00C677FC" w:rsidRDefault="00C677FC" w:rsidP="00C677FC">
                  <w:pPr>
                    <w:pStyle w:val="TAC"/>
                    <w:rPr>
                      <w:sz w:val="14"/>
                      <w:szCs w:val="16"/>
                    </w:rPr>
                  </w:pPr>
                  <w:r>
                    <w:rPr>
                      <w:sz w:val="14"/>
                      <w:szCs w:val="16"/>
                    </w:rPr>
                    <w:t>15</w:t>
                  </w:r>
                </w:p>
              </w:tc>
              <w:tc>
                <w:tcPr>
                  <w:tcW w:w="473" w:type="pct"/>
                  <w:tcBorders>
                    <w:top w:val="single" w:sz="4" w:space="0" w:color="auto"/>
                    <w:left w:val="single" w:sz="4" w:space="0" w:color="auto"/>
                    <w:bottom w:val="single" w:sz="4" w:space="0" w:color="auto"/>
                    <w:right w:val="single" w:sz="4" w:space="0" w:color="auto"/>
                  </w:tcBorders>
                  <w:hideMark/>
                </w:tcPr>
                <w:p w14:paraId="6AA2B697" w14:textId="77777777" w:rsidR="00C677FC" w:rsidRDefault="00C677FC" w:rsidP="00C677FC">
                  <w:pPr>
                    <w:pStyle w:val="TAC"/>
                    <w:rPr>
                      <w:sz w:val="14"/>
                      <w:szCs w:val="16"/>
                    </w:rPr>
                  </w:pPr>
                  <w:r>
                    <w:rPr>
                      <w:sz w:val="14"/>
                      <w:szCs w:val="16"/>
                    </w:rPr>
                    <w:t>20</w:t>
                  </w:r>
                </w:p>
              </w:tc>
              <w:tc>
                <w:tcPr>
                  <w:tcW w:w="384" w:type="pct"/>
                  <w:tcBorders>
                    <w:top w:val="single" w:sz="4" w:space="0" w:color="auto"/>
                    <w:left w:val="single" w:sz="4" w:space="0" w:color="auto"/>
                    <w:bottom w:val="single" w:sz="4" w:space="0" w:color="auto"/>
                    <w:right w:val="single" w:sz="4" w:space="0" w:color="auto"/>
                  </w:tcBorders>
                  <w:hideMark/>
                </w:tcPr>
                <w:p w14:paraId="7F43A37B" w14:textId="77777777" w:rsidR="00C677FC" w:rsidRDefault="00C677FC" w:rsidP="00C677FC">
                  <w:pPr>
                    <w:pStyle w:val="TAC"/>
                    <w:rPr>
                      <w:sz w:val="14"/>
                      <w:szCs w:val="16"/>
                    </w:rPr>
                  </w:pPr>
                  <w:r>
                    <w:rPr>
                      <w:sz w:val="14"/>
                      <w:szCs w:val="16"/>
                    </w:rPr>
                    <w:t>25</w:t>
                  </w:r>
                </w:p>
              </w:tc>
              <w:tc>
                <w:tcPr>
                  <w:tcW w:w="384" w:type="pct"/>
                  <w:tcBorders>
                    <w:top w:val="single" w:sz="4" w:space="0" w:color="auto"/>
                    <w:left w:val="single" w:sz="4" w:space="0" w:color="auto"/>
                    <w:bottom w:val="single" w:sz="4" w:space="0" w:color="auto"/>
                    <w:right w:val="single" w:sz="4" w:space="0" w:color="auto"/>
                  </w:tcBorders>
                  <w:hideMark/>
                </w:tcPr>
                <w:p w14:paraId="60E3A3B6" w14:textId="77777777" w:rsidR="00C677FC" w:rsidRDefault="00C677FC" w:rsidP="00C677FC">
                  <w:pPr>
                    <w:pStyle w:val="TAC"/>
                    <w:rPr>
                      <w:sz w:val="14"/>
                      <w:szCs w:val="16"/>
                    </w:rPr>
                  </w:pPr>
                  <w:r>
                    <w:rPr>
                      <w:sz w:val="14"/>
                      <w:szCs w:val="16"/>
                    </w:rPr>
                    <w:t>30</w:t>
                  </w:r>
                </w:p>
              </w:tc>
              <w:tc>
                <w:tcPr>
                  <w:tcW w:w="384" w:type="pct"/>
                  <w:tcBorders>
                    <w:top w:val="single" w:sz="4" w:space="0" w:color="auto"/>
                    <w:left w:val="single" w:sz="4" w:space="0" w:color="auto"/>
                    <w:bottom w:val="single" w:sz="4" w:space="0" w:color="auto"/>
                    <w:right w:val="single" w:sz="4" w:space="0" w:color="auto"/>
                  </w:tcBorders>
                  <w:hideMark/>
                </w:tcPr>
                <w:p w14:paraId="180C6B0A" w14:textId="77777777" w:rsidR="00C677FC" w:rsidRDefault="00C677FC" w:rsidP="00C677FC">
                  <w:pPr>
                    <w:pStyle w:val="TAC"/>
                    <w:rPr>
                      <w:sz w:val="14"/>
                      <w:szCs w:val="16"/>
                    </w:rPr>
                  </w:pPr>
                  <w:r>
                    <w:rPr>
                      <w:bCs/>
                      <w:sz w:val="14"/>
                      <w:szCs w:val="16"/>
                    </w:rPr>
                    <w:t>35</w:t>
                  </w:r>
                </w:p>
              </w:tc>
              <w:tc>
                <w:tcPr>
                  <w:tcW w:w="386" w:type="pct"/>
                  <w:tcBorders>
                    <w:top w:val="single" w:sz="4" w:space="0" w:color="auto"/>
                    <w:left w:val="single" w:sz="4" w:space="0" w:color="auto"/>
                    <w:bottom w:val="single" w:sz="4" w:space="0" w:color="auto"/>
                    <w:right w:val="single" w:sz="4" w:space="0" w:color="auto"/>
                  </w:tcBorders>
                  <w:hideMark/>
                </w:tcPr>
                <w:p w14:paraId="2F732405" w14:textId="77777777" w:rsidR="00C677FC" w:rsidRDefault="00C677FC" w:rsidP="00C677FC">
                  <w:pPr>
                    <w:pStyle w:val="TAC"/>
                    <w:rPr>
                      <w:sz w:val="14"/>
                      <w:szCs w:val="16"/>
                    </w:rPr>
                  </w:pPr>
                  <w:r>
                    <w:rPr>
                      <w:bCs/>
                      <w:sz w:val="14"/>
                      <w:szCs w:val="16"/>
                    </w:rPr>
                    <w:t>40</w:t>
                  </w:r>
                </w:p>
              </w:tc>
            </w:tr>
            <w:tr w:rsidR="00C677FC" w14:paraId="7AE5569B" w14:textId="77777777" w:rsidTr="00C677FC">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0E2D4CBB" w14:textId="77777777" w:rsidR="00C677FC" w:rsidRDefault="00C677FC" w:rsidP="00C677FC">
                  <w:pPr>
                    <w:pStyle w:val="TAN"/>
                    <w:rPr>
                      <w:rFonts w:eastAsia="Yu Mincho"/>
                      <w:sz w:val="14"/>
                      <w:szCs w:val="16"/>
                    </w:rPr>
                  </w:pPr>
                </w:p>
              </w:tc>
            </w:tr>
          </w:tbl>
          <w:p w14:paraId="4B386CBF" w14:textId="77777777" w:rsidR="00C677FC" w:rsidRDefault="00C677FC" w:rsidP="00C677FC">
            <w:pPr>
              <w:pStyle w:val="B1"/>
              <w:ind w:left="644" w:firstLine="0"/>
              <w:rPr>
                <w:rFonts w:eastAsiaTheme="minorEastAsia"/>
                <w:lang w:eastAsia="en-GB"/>
              </w:rPr>
            </w:pPr>
          </w:p>
          <w:p w14:paraId="4EB0BFB7" w14:textId="77777777" w:rsidR="00C677FC" w:rsidRDefault="00C677FC" w:rsidP="00C677FC">
            <w:pPr>
              <w:pStyle w:val="B1"/>
              <w:numPr>
                <w:ilvl w:val="1"/>
                <w:numId w:val="50"/>
              </w:numPr>
              <w:overflowPunct w:val="0"/>
              <w:autoSpaceDE w:val="0"/>
              <w:autoSpaceDN w:val="0"/>
              <w:adjustRightInd w:val="0"/>
            </w:pPr>
            <w:r>
              <w:t xml:space="preserve">Support Asymmetric UE TX-RX Channel BW configurations to allow leveraging the 41 MHz contiguous DL allocation with a smaller UL allocation. </w:t>
            </w:r>
          </w:p>
          <w:p w14:paraId="6DB7B1A2" w14:textId="77777777" w:rsidR="00C677FC" w:rsidRDefault="00C677FC" w:rsidP="00C677FC">
            <w:pPr>
              <w:pStyle w:val="B1"/>
              <w:ind w:left="1364" w:firstLine="0"/>
            </w:pPr>
            <w:r>
              <w:t>NOTE: UL channel allocations spanning across the 1660.5-1668 MHz gap shall not be allowed</w:t>
            </w:r>
          </w:p>
          <w:p w14:paraId="3B26921B" w14:textId="77777777" w:rsidR="00C677FC" w:rsidRDefault="00C677FC" w:rsidP="00C677FC">
            <w:pPr>
              <w:pStyle w:val="B1"/>
              <w:numPr>
                <w:ilvl w:val="0"/>
                <w:numId w:val="50"/>
              </w:numPr>
              <w:overflowPunct w:val="0"/>
              <w:autoSpaceDE w:val="0"/>
              <w:autoSpaceDN w:val="0"/>
              <w:adjustRightInd w:val="0"/>
            </w:pPr>
            <w:r>
              <w:t xml:space="preserve">For these bands, the following shall be specified: </w:t>
            </w:r>
          </w:p>
          <w:p w14:paraId="51BFF232" w14:textId="77777777" w:rsidR="00C677FC" w:rsidRPr="00C677FC" w:rsidRDefault="00C677FC" w:rsidP="00C677FC">
            <w:pPr>
              <w:pStyle w:val="afb"/>
              <w:numPr>
                <w:ilvl w:val="1"/>
                <w:numId w:val="50"/>
              </w:numPr>
              <w:overflowPunct w:val="0"/>
              <w:autoSpaceDE w:val="0"/>
              <w:autoSpaceDN w:val="0"/>
              <w:adjustRightInd w:val="0"/>
              <w:spacing w:after="180"/>
              <w:ind w:firstLineChars="0"/>
              <w:contextualSpacing/>
              <w:rPr>
                <w:rFonts w:ascii="Times New Roman" w:hAnsi="Times New Roman" w:cs="Times New Roman"/>
                <w:sz w:val="20"/>
                <w:szCs w:val="20"/>
                <w:lang w:val="en-GB" w:eastAsia="en-US"/>
              </w:rPr>
            </w:pPr>
            <w:r w:rsidRPr="00C677FC">
              <w:rPr>
                <w:rFonts w:ascii="Times New Roman" w:hAnsi="Times New Roman" w:cs="Times New Roman"/>
                <w:sz w:val="20"/>
                <w:szCs w:val="20"/>
                <w:lang w:val="en-GB" w:eastAsia="en-US"/>
              </w:rPr>
              <w:t>Support Flexible TX-RX Separation</w:t>
            </w:r>
          </w:p>
          <w:p w14:paraId="4BBB4094" w14:textId="77777777" w:rsidR="00C677FC" w:rsidRDefault="00C677FC" w:rsidP="00C677FC">
            <w:pPr>
              <w:pStyle w:val="B1"/>
              <w:numPr>
                <w:ilvl w:val="1"/>
                <w:numId w:val="50"/>
              </w:numPr>
              <w:overflowPunct w:val="0"/>
              <w:autoSpaceDE w:val="0"/>
              <w:autoSpaceDN w:val="0"/>
              <w:adjustRightInd w:val="0"/>
            </w:pPr>
            <w:r>
              <w:t xml:space="preserve">Mandatory support for Enhanced Channel Raster with raster points at step of 10kHz </w:t>
            </w:r>
          </w:p>
          <w:p w14:paraId="69A9547D" w14:textId="77777777" w:rsidR="00C677FC" w:rsidRDefault="00C677FC" w:rsidP="00C677FC">
            <w:pPr>
              <w:pStyle w:val="B1"/>
              <w:numPr>
                <w:ilvl w:val="1"/>
                <w:numId w:val="50"/>
              </w:numPr>
              <w:overflowPunct w:val="0"/>
              <w:autoSpaceDE w:val="0"/>
              <w:autoSpaceDN w:val="0"/>
              <w:adjustRightInd w:val="0"/>
            </w:pPr>
            <w:r>
              <w:t>Support UE Power class 3 (+23 dBm) as a starting point</w:t>
            </w:r>
          </w:p>
          <w:p w14:paraId="201B40BD" w14:textId="0EAA7AF9" w:rsidR="00C677FC" w:rsidRDefault="00C677FC" w:rsidP="00C677FC">
            <w:pPr>
              <w:pStyle w:val="B1"/>
              <w:numPr>
                <w:ilvl w:val="1"/>
                <w:numId w:val="50"/>
              </w:numPr>
              <w:overflowPunct w:val="0"/>
              <w:autoSpaceDE w:val="0"/>
              <w:autoSpaceDN w:val="0"/>
              <w:adjustRightInd w:val="0"/>
            </w:pPr>
            <w:r>
              <w:t>Introduce the corresponding SAN and UE RF core requirements</w:t>
            </w:r>
            <w:r w:rsidR="00E12E7C">
              <w:t>.</w:t>
            </w:r>
          </w:p>
          <w:p w14:paraId="508F59C4" w14:textId="77777777" w:rsidR="00C677FC" w:rsidRDefault="00C677FC" w:rsidP="00C677FC">
            <w:pPr>
              <w:pStyle w:val="B1"/>
              <w:numPr>
                <w:ilvl w:val="1"/>
                <w:numId w:val="50"/>
              </w:numPr>
              <w:overflowPunct w:val="0"/>
              <w:autoSpaceDE w:val="0"/>
              <w:autoSpaceDN w:val="0"/>
              <w:adjustRightInd w:val="0"/>
            </w:pPr>
            <w:r>
              <w:t>Introduce the corresponding RRM requirements.</w:t>
            </w:r>
          </w:p>
          <w:p w14:paraId="26739C81" w14:textId="77777777" w:rsidR="00C677FC" w:rsidRDefault="00C677FC" w:rsidP="00C677FC">
            <w:pPr>
              <w:pStyle w:val="B1"/>
              <w:numPr>
                <w:ilvl w:val="1"/>
                <w:numId w:val="50"/>
              </w:numPr>
              <w:overflowPunct w:val="0"/>
              <w:autoSpaceDE w:val="0"/>
              <w:autoSpaceDN w:val="0"/>
              <w:adjustRightInd w:val="0"/>
            </w:pPr>
            <w:r>
              <w:t xml:space="preserve">Requirements for protection of the Radio Astronomy in the 1660-1670 MHz range shall be </w:t>
            </w:r>
            <w:proofErr w:type="gramStart"/>
            <w:r>
              <w:t>captured</w:t>
            </w:r>
            <w:proofErr w:type="gramEnd"/>
            <w:r>
              <w:t xml:space="preserve"> </w:t>
            </w:r>
          </w:p>
          <w:p w14:paraId="3C47D4B5" w14:textId="42D3AD18" w:rsidR="00C677FC" w:rsidRDefault="00C677FC" w:rsidP="00C677FC">
            <w:pPr>
              <w:pStyle w:val="B1"/>
              <w:numPr>
                <w:ilvl w:val="1"/>
                <w:numId w:val="50"/>
              </w:numPr>
              <w:overflowPunct w:val="0"/>
              <w:autoSpaceDE w:val="0"/>
              <w:autoSpaceDN w:val="0"/>
              <w:adjustRightInd w:val="0"/>
            </w:pPr>
            <w:r>
              <w:rPr>
                <w:iCs/>
              </w:rPr>
              <w:lastRenderedPageBreak/>
              <w:t xml:space="preserve">Any relevant additional </w:t>
            </w:r>
            <w:r w:rsidR="00E12E7C">
              <w:rPr>
                <w:iCs/>
              </w:rPr>
              <w:t>r</w:t>
            </w:r>
            <w:r>
              <w:rPr>
                <w:iCs/>
              </w:rPr>
              <w:t>egional requirements and restrictions will also be captured.</w:t>
            </w:r>
          </w:p>
          <w:p w14:paraId="2AB80769" w14:textId="77777777" w:rsidR="00C677FC" w:rsidRDefault="00C677FC" w:rsidP="00C677FC">
            <w:pPr>
              <w:pStyle w:val="B1"/>
              <w:numPr>
                <w:ilvl w:val="2"/>
                <w:numId w:val="50"/>
              </w:numPr>
              <w:overflowPunct w:val="0"/>
              <w:autoSpaceDE w:val="0"/>
              <w:autoSpaceDN w:val="0"/>
              <w:adjustRightInd w:val="0"/>
            </w:pPr>
            <w:r>
              <w:rPr>
                <w:iCs/>
              </w:rPr>
              <w:t xml:space="preserve">NOTE1: The introduction of ETSI-specific requirements is expected to be addressed at a later stage, due to ongoing discussions within ETSI in respect to </w:t>
            </w:r>
            <w:proofErr w:type="gramStart"/>
            <w:r>
              <w:rPr>
                <w:iCs/>
              </w:rPr>
              <w:t>NTN</w:t>
            </w:r>
            <w:proofErr w:type="gramEnd"/>
          </w:p>
          <w:p w14:paraId="710110F2" w14:textId="77777777" w:rsidR="00C677FC" w:rsidRDefault="00C677FC" w:rsidP="00C677FC">
            <w:pPr>
              <w:pStyle w:val="B1"/>
              <w:numPr>
                <w:ilvl w:val="2"/>
                <w:numId w:val="50"/>
              </w:numPr>
              <w:overflowPunct w:val="0"/>
              <w:autoSpaceDE w:val="0"/>
              <w:autoSpaceDN w:val="0"/>
              <w:adjustRightInd w:val="0"/>
            </w:pPr>
            <w:r>
              <w:rPr>
                <w:iCs/>
              </w:rPr>
              <w:t>NOTE2: The 1668-1675 MHz range is presently not available for MSS in the continental United States.</w:t>
            </w:r>
          </w:p>
          <w:p w14:paraId="50F410E5" w14:textId="77777777" w:rsidR="00C677FC" w:rsidRDefault="00C677FC" w:rsidP="00C677FC">
            <w:pPr>
              <w:spacing w:after="0"/>
              <w:rPr>
                <w:bCs/>
              </w:rPr>
            </w:pPr>
          </w:p>
          <w:p w14:paraId="3E38FA22" w14:textId="77777777" w:rsidR="00C677FC" w:rsidRDefault="00C677FC" w:rsidP="00C677FC">
            <w:pPr>
              <w:spacing w:after="0"/>
              <w:rPr>
                <w:bCs/>
              </w:rPr>
            </w:pPr>
            <w:r>
              <w:rPr>
                <w:bCs/>
              </w:rPr>
              <w:t>NOTE: The specification work in this WI shall leverage the studies and requirements for NR NTN n255, and the corresponding IoT NTN Work Item (IoT_NTN_extLband) for Band 253, where applicable.</w:t>
            </w:r>
          </w:p>
          <w:p w14:paraId="2AE0B522" w14:textId="77777777" w:rsidR="00C677FC" w:rsidRDefault="00C677FC" w:rsidP="00C677FC">
            <w:pPr>
              <w:spacing w:after="0"/>
              <w:rPr>
                <w:bCs/>
              </w:rPr>
            </w:pPr>
          </w:p>
          <w:p w14:paraId="09919779" w14:textId="77777777" w:rsidR="00C677FC" w:rsidRDefault="00C677FC" w:rsidP="00C677FC">
            <w:pPr>
              <w:spacing w:after="0"/>
              <w:rPr>
                <w:bCs/>
              </w:rPr>
            </w:pPr>
            <w:r>
              <w:rPr>
                <w:bCs/>
              </w:rPr>
              <w:t>All UE requirements specified as part of this WI shall be Release-independent for the UE starting from Release-17.</w:t>
            </w:r>
          </w:p>
          <w:p w14:paraId="70A7D61B" w14:textId="649FCAE8" w:rsidR="002D10C9" w:rsidRPr="00C677FC" w:rsidRDefault="002D10C9" w:rsidP="006F1E20">
            <w:pPr>
              <w:ind w:left="270" w:firstLine="13"/>
              <w:rPr>
                <w:color w:val="000000"/>
              </w:rPr>
            </w:pPr>
          </w:p>
        </w:tc>
      </w:tr>
    </w:tbl>
    <w:p w14:paraId="698E7660" w14:textId="77777777" w:rsidR="002343C4" w:rsidRDefault="002343C4" w:rsidP="00A37FE1">
      <w:pPr>
        <w:rPr>
          <w:lang w:eastAsia="zh-CN"/>
        </w:rPr>
      </w:pPr>
    </w:p>
    <w:p w14:paraId="4F70964E" w14:textId="77777777" w:rsidR="00FF25E2" w:rsidRPr="002343C4" w:rsidRDefault="00FF25E2" w:rsidP="00A37FE1">
      <w:pPr>
        <w:rPr>
          <w:lang w:eastAsia="zh-CN"/>
        </w:rPr>
      </w:pPr>
    </w:p>
    <w:p w14:paraId="6E314874" w14:textId="6186E2BB" w:rsidR="003D5ECC" w:rsidRPr="002343C4" w:rsidRDefault="003D5ECC" w:rsidP="00A37FE1">
      <w:pPr>
        <w:rPr>
          <w:b/>
          <w:lang w:eastAsia="zh-CN"/>
        </w:rPr>
      </w:pPr>
      <w:r w:rsidRPr="002343C4">
        <w:rPr>
          <w:b/>
          <w:lang w:eastAsia="zh-CN"/>
        </w:rPr>
        <w:t>2.2</w:t>
      </w:r>
      <w:r w:rsidRPr="002343C4">
        <w:rPr>
          <w:b/>
          <w:lang w:eastAsia="zh-CN"/>
        </w:rPr>
        <w:tab/>
      </w:r>
      <w:r w:rsidRPr="002343C4">
        <w:rPr>
          <w:b/>
          <w:lang w:eastAsia="zh-CN"/>
        </w:rPr>
        <w:tab/>
      </w:r>
      <w:bookmarkStart w:id="19" w:name="OLE_LINK44"/>
      <w:r w:rsidR="00D41018">
        <w:rPr>
          <w:b/>
          <w:lang w:eastAsia="zh-CN"/>
        </w:rPr>
        <w:t>Previous Meeting Agreements</w:t>
      </w:r>
      <w:bookmarkEnd w:id="19"/>
    </w:p>
    <w:p w14:paraId="017DAB20" w14:textId="3AA26455" w:rsidR="002343C4" w:rsidRDefault="009A7C18" w:rsidP="00A37FE1">
      <w:pPr>
        <w:rPr>
          <w:rFonts w:eastAsia="新細明體"/>
          <w:lang w:eastAsia="zh-TW"/>
        </w:rPr>
      </w:pPr>
      <w:bookmarkStart w:id="20" w:name="OLE_LINK45"/>
      <w:r>
        <w:rPr>
          <w:rFonts w:eastAsia="新細明體"/>
          <w:lang w:eastAsia="zh-TW"/>
        </w:rPr>
        <w:t>In RAN4#112</w:t>
      </w:r>
      <w:r w:rsidR="00DF133F">
        <w:rPr>
          <w:rFonts w:eastAsia="新細明體" w:hint="eastAsia"/>
          <w:lang w:eastAsia="zh-TW"/>
        </w:rPr>
        <w:t>b</w:t>
      </w:r>
      <w:r w:rsidR="00DF133F">
        <w:rPr>
          <w:rFonts w:eastAsia="新細明體"/>
          <w:lang w:eastAsia="zh-TW"/>
        </w:rPr>
        <w:t>is</w:t>
      </w:r>
      <w:r w:rsidR="00B539F3">
        <w:rPr>
          <w:rFonts w:eastAsia="新細明體"/>
          <w:lang w:eastAsia="zh-TW"/>
        </w:rPr>
        <w:t xml:space="preserve"> and RAN4#113 meetings</w:t>
      </w:r>
      <w:r>
        <w:rPr>
          <w:rFonts w:eastAsia="新細明體"/>
          <w:lang w:eastAsia="zh-TW"/>
        </w:rPr>
        <w:t>, the approved WF [</w:t>
      </w:r>
      <w:r w:rsidR="00296043">
        <w:rPr>
          <w:rFonts w:eastAsia="新細明體"/>
          <w:lang w:eastAsia="zh-TW"/>
        </w:rPr>
        <w:t>2</w:t>
      </w:r>
      <w:r>
        <w:rPr>
          <w:rFonts w:eastAsia="新細明體"/>
          <w:lang w:eastAsia="zh-TW"/>
        </w:rPr>
        <w:t>]</w:t>
      </w:r>
      <w:r w:rsidR="00B539F3">
        <w:rPr>
          <w:rFonts w:eastAsia="新細明體"/>
          <w:lang w:eastAsia="zh-TW"/>
        </w:rPr>
        <w:t>[3]</w:t>
      </w:r>
      <w:r>
        <w:rPr>
          <w:rFonts w:eastAsia="新細明體"/>
          <w:lang w:eastAsia="zh-TW"/>
        </w:rPr>
        <w:t xml:space="preserve"> provided the guidance for following works. The partial contents are listed below for reference.</w:t>
      </w:r>
    </w:p>
    <w:tbl>
      <w:tblPr>
        <w:tblStyle w:val="afa"/>
        <w:tblW w:w="0" w:type="auto"/>
        <w:tblLook w:val="04A0" w:firstRow="1" w:lastRow="0" w:firstColumn="1" w:lastColumn="0" w:noHBand="0" w:noVBand="1"/>
      </w:tblPr>
      <w:tblGrid>
        <w:gridCol w:w="9629"/>
      </w:tblGrid>
      <w:tr w:rsidR="00FF25E2" w14:paraId="7B3CC94F" w14:textId="77777777" w:rsidTr="00B539F3">
        <w:tc>
          <w:tcPr>
            <w:tcW w:w="9629" w:type="dxa"/>
          </w:tcPr>
          <w:bookmarkEnd w:id="20"/>
          <w:p w14:paraId="7780C536" w14:textId="6C193925" w:rsidR="00FF25E2" w:rsidRPr="00B539F3" w:rsidRDefault="00B539F3" w:rsidP="00B539F3">
            <w:pPr>
              <w:autoSpaceDN w:val="0"/>
              <w:spacing w:after="120"/>
              <w:rPr>
                <w:rFonts w:eastAsia="新細明體"/>
                <w:b/>
                <w:bCs/>
                <w:lang w:eastAsia="zh-TW"/>
              </w:rPr>
            </w:pPr>
            <w:r w:rsidRPr="00B539F3">
              <w:rPr>
                <w:rFonts w:eastAsia="新細明體" w:hint="eastAsia"/>
                <w:b/>
                <w:bCs/>
                <w:lang w:eastAsia="zh-TW"/>
              </w:rPr>
              <w:t>R</w:t>
            </w:r>
            <w:r w:rsidRPr="00B539F3">
              <w:rPr>
                <w:rFonts w:eastAsia="新細明體"/>
                <w:b/>
                <w:bCs/>
                <w:lang w:eastAsia="zh-TW"/>
              </w:rPr>
              <w:t>AN4#113</w:t>
            </w:r>
          </w:p>
          <w:p w14:paraId="2FA1457F" w14:textId="77777777" w:rsidR="00773C6B" w:rsidRPr="00773C6B" w:rsidRDefault="00773C6B" w:rsidP="00773C6B">
            <w:pPr>
              <w:pStyle w:val="4"/>
              <w:rPr>
                <w:rFonts w:ascii="Times New Roman" w:hAnsi="Times New Roman"/>
                <w:sz w:val="22"/>
                <w:szCs w:val="22"/>
                <w:lang w:eastAsia="zh-CN"/>
              </w:rPr>
            </w:pPr>
            <w:r w:rsidRPr="00773C6B">
              <w:rPr>
                <w:rFonts w:ascii="Times New Roman" w:hAnsi="Times New Roman"/>
                <w:sz w:val="22"/>
                <w:szCs w:val="18"/>
              </w:rPr>
              <w:t>Issue 3-1-4: Protection of Radio Astronomy stations – Duplexer dependency</w:t>
            </w:r>
          </w:p>
          <w:p w14:paraId="26177177" w14:textId="77777777" w:rsidR="00773C6B" w:rsidRPr="00773C6B" w:rsidRDefault="00773C6B" w:rsidP="00773C6B">
            <w:pPr>
              <w:spacing w:after="120"/>
              <w:rPr>
                <w:rFonts w:eastAsia="DengXian"/>
                <w:color w:val="0070C0"/>
                <w:lang w:eastAsia="zh-CN"/>
              </w:rPr>
            </w:pPr>
            <w:r w:rsidRPr="00773C6B">
              <w:rPr>
                <w:rFonts w:eastAsia="DengXian"/>
                <w:color w:val="0070C0"/>
                <w:lang w:eastAsia="zh-CN"/>
              </w:rPr>
              <w:t>Agreement:</w:t>
            </w:r>
          </w:p>
          <w:p w14:paraId="6C68A750" w14:textId="77777777" w:rsidR="00773C6B" w:rsidRPr="00773C6B" w:rsidRDefault="00773C6B" w:rsidP="00773C6B">
            <w:pPr>
              <w:pStyle w:val="afb"/>
              <w:numPr>
                <w:ilvl w:val="1"/>
                <w:numId w:val="52"/>
              </w:numPr>
              <w:overflowPunct w:val="0"/>
              <w:autoSpaceDE w:val="0"/>
              <w:autoSpaceDN w:val="0"/>
              <w:adjustRightInd w:val="0"/>
              <w:spacing w:after="120"/>
              <w:ind w:firstLineChars="0"/>
              <w:rPr>
                <w:rFonts w:ascii="Times New Roman" w:eastAsia="DengXian" w:hAnsi="Times New Roman" w:cs="Times New Roman"/>
                <w:color w:val="0070C0"/>
                <w:sz w:val="20"/>
                <w:szCs w:val="20"/>
              </w:rPr>
            </w:pPr>
            <w:r w:rsidRPr="00773C6B">
              <w:rPr>
                <w:rFonts w:ascii="Times New Roman" w:hAnsi="Times New Roman" w:cs="Times New Roman"/>
                <w:color w:val="0070C0"/>
                <w:sz w:val="20"/>
                <w:szCs w:val="20"/>
              </w:rPr>
              <w:t>The requirements to protect Radio Astronomy service operation are independent with the duplexer implementation.</w:t>
            </w:r>
          </w:p>
          <w:p w14:paraId="2026ED5F" w14:textId="77777777" w:rsidR="00773C6B" w:rsidRPr="00773C6B" w:rsidRDefault="00773C6B" w:rsidP="00773C6B">
            <w:pPr>
              <w:spacing w:after="120"/>
              <w:rPr>
                <w:rFonts w:eastAsia="DengXian"/>
                <w:color w:val="0070C0"/>
                <w:szCs w:val="24"/>
                <w:lang w:eastAsia="zh-CN"/>
              </w:rPr>
            </w:pPr>
          </w:p>
          <w:p w14:paraId="106D0FA9" w14:textId="77777777" w:rsidR="00773C6B" w:rsidRPr="00773C6B" w:rsidRDefault="00773C6B" w:rsidP="00773C6B">
            <w:pPr>
              <w:pStyle w:val="4"/>
              <w:rPr>
                <w:rFonts w:ascii="Times New Roman" w:eastAsia="Times New Roman" w:hAnsi="Times New Roman"/>
                <w:sz w:val="22"/>
                <w:szCs w:val="22"/>
                <w:lang w:eastAsia="zh-CN"/>
              </w:rPr>
            </w:pPr>
            <w:r w:rsidRPr="00773C6B">
              <w:rPr>
                <w:rFonts w:ascii="Times New Roman" w:hAnsi="Times New Roman"/>
                <w:sz w:val="22"/>
                <w:szCs w:val="18"/>
              </w:rPr>
              <w:t xml:space="preserve">Issue 3-1-5: </w:t>
            </w:r>
            <w:bookmarkStart w:id="21" w:name="OLE_LINK43"/>
            <w:r w:rsidRPr="00773C6B">
              <w:rPr>
                <w:rFonts w:ascii="Times New Roman" w:hAnsi="Times New Roman"/>
                <w:sz w:val="22"/>
                <w:szCs w:val="18"/>
              </w:rPr>
              <w:t>Requirements and Mechanisms on Protection of Radio Astronomy stations</w:t>
            </w:r>
            <w:bookmarkEnd w:id="21"/>
          </w:p>
          <w:p w14:paraId="42FE7812" w14:textId="23BCBAC0" w:rsidR="00773C6B" w:rsidRPr="00773C6B" w:rsidRDefault="00773C6B" w:rsidP="00773C6B">
            <w:pPr>
              <w:pStyle w:val="afb"/>
              <w:numPr>
                <w:ilvl w:val="0"/>
                <w:numId w:val="51"/>
              </w:numPr>
              <w:autoSpaceDN w:val="0"/>
              <w:spacing w:after="120"/>
              <w:ind w:left="720" w:firstLineChars="0"/>
              <w:rPr>
                <w:rFonts w:ascii="Times New Roman" w:hAnsi="Times New Roman" w:cs="Times New Roman"/>
                <w:b/>
                <w:bCs/>
                <w:color w:val="0070C0"/>
                <w:sz w:val="20"/>
                <w:szCs w:val="20"/>
              </w:rPr>
            </w:pPr>
            <w:r w:rsidRPr="00773C6B">
              <w:rPr>
                <w:rFonts w:ascii="Times New Roman" w:hAnsi="Times New Roman" w:cs="Times New Roman"/>
                <w:b/>
                <w:bCs/>
                <w:color w:val="0070C0"/>
                <w:sz w:val="20"/>
                <w:szCs w:val="20"/>
              </w:rPr>
              <w:t>Tentative Agreement:</w:t>
            </w:r>
          </w:p>
          <w:p w14:paraId="749B1B50" w14:textId="556B6BD3" w:rsidR="00773C6B" w:rsidRPr="00773C6B" w:rsidRDefault="00773C6B" w:rsidP="00773C6B">
            <w:pPr>
              <w:pStyle w:val="afb"/>
              <w:numPr>
                <w:ilvl w:val="1"/>
                <w:numId w:val="51"/>
              </w:numPr>
              <w:overflowPunct w:val="0"/>
              <w:autoSpaceDE w:val="0"/>
              <w:autoSpaceDN w:val="0"/>
              <w:adjustRightInd w:val="0"/>
              <w:spacing w:after="120"/>
              <w:ind w:firstLineChars="0"/>
              <w:rPr>
                <w:rFonts w:ascii="Times New Roman" w:hAnsi="Times New Roman" w:cs="Times New Roman"/>
                <w:color w:val="0070C0"/>
                <w:sz w:val="20"/>
                <w:szCs w:val="20"/>
              </w:rPr>
            </w:pPr>
            <w:r w:rsidRPr="00773C6B">
              <w:rPr>
                <w:rFonts w:ascii="Times New Roman" w:hAnsi="Times New Roman" w:cs="Times New Roman"/>
                <w:color w:val="0070C0"/>
                <w:sz w:val="20"/>
                <w:szCs w:val="20"/>
              </w:rPr>
              <w:t>Further study mechanisms to implement protection of Radio Astronomy stations, at least the following options could be considered:</w:t>
            </w:r>
          </w:p>
          <w:p w14:paraId="7D73C79E" w14:textId="77777777" w:rsidR="00773C6B" w:rsidRPr="00773C6B" w:rsidRDefault="00773C6B" w:rsidP="00773C6B">
            <w:pPr>
              <w:pStyle w:val="afb"/>
              <w:numPr>
                <w:ilvl w:val="2"/>
                <w:numId w:val="51"/>
              </w:numPr>
              <w:overflowPunct w:val="0"/>
              <w:autoSpaceDE w:val="0"/>
              <w:autoSpaceDN w:val="0"/>
              <w:adjustRightInd w:val="0"/>
              <w:spacing w:after="120"/>
              <w:ind w:firstLineChars="0"/>
              <w:rPr>
                <w:rFonts w:ascii="Times New Roman" w:hAnsi="Times New Roman" w:cs="Times New Roman"/>
                <w:color w:val="0070C0"/>
                <w:sz w:val="20"/>
                <w:szCs w:val="20"/>
              </w:rPr>
            </w:pPr>
            <w:r w:rsidRPr="00773C6B">
              <w:rPr>
                <w:rFonts w:ascii="Times New Roman" w:hAnsi="Times New Roman" w:cs="Times New Roman"/>
                <w:color w:val="0070C0"/>
                <w:sz w:val="20"/>
                <w:szCs w:val="20"/>
              </w:rPr>
              <w:t xml:space="preserve">TX Disable, considering possible impact on backwards </w:t>
            </w:r>
            <w:proofErr w:type="gramStart"/>
            <w:r w:rsidRPr="00773C6B">
              <w:rPr>
                <w:rFonts w:ascii="Times New Roman" w:hAnsi="Times New Roman" w:cs="Times New Roman"/>
                <w:color w:val="0070C0"/>
                <w:sz w:val="20"/>
                <w:szCs w:val="20"/>
              </w:rPr>
              <w:t>compatibility</w:t>
            </w:r>
            <w:proofErr w:type="gramEnd"/>
          </w:p>
          <w:p w14:paraId="5DBDE677" w14:textId="77777777" w:rsidR="00773C6B" w:rsidRPr="00773C6B" w:rsidRDefault="00773C6B" w:rsidP="00773C6B">
            <w:pPr>
              <w:pStyle w:val="afb"/>
              <w:numPr>
                <w:ilvl w:val="2"/>
                <w:numId w:val="51"/>
              </w:numPr>
              <w:overflowPunct w:val="0"/>
              <w:autoSpaceDE w:val="0"/>
              <w:autoSpaceDN w:val="0"/>
              <w:adjustRightInd w:val="0"/>
              <w:spacing w:after="120"/>
              <w:ind w:firstLineChars="0"/>
              <w:rPr>
                <w:rFonts w:ascii="Times New Roman" w:hAnsi="Times New Roman" w:cs="Times New Roman"/>
                <w:color w:val="0070C0"/>
                <w:sz w:val="20"/>
                <w:szCs w:val="20"/>
              </w:rPr>
            </w:pPr>
            <w:r w:rsidRPr="00773C6B">
              <w:rPr>
                <w:rFonts w:ascii="Times New Roman" w:hAnsi="Times New Roman" w:cs="Times New Roman"/>
                <w:color w:val="0070C0"/>
                <w:sz w:val="20"/>
                <w:szCs w:val="20"/>
              </w:rPr>
              <w:t>RB restrictions</w:t>
            </w:r>
          </w:p>
          <w:p w14:paraId="593F5CFD" w14:textId="77777777" w:rsidR="00773C6B" w:rsidRPr="00773C6B" w:rsidRDefault="00773C6B" w:rsidP="00773C6B">
            <w:pPr>
              <w:pStyle w:val="afb"/>
              <w:numPr>
                <w:ilvl w:val="2"/>
                <w:numId w:val="51"/>
              </w:numPr>
              <w:overflowPunct w:val="0"/>
              <w:autoSpaceDE w:val="0"/>
              <w:autoSpaceDN w:val="0"/>
              <w:adjustRightInd w:val="0"/>
              <w:spacing w:after="120"/>
              <w:ind w:firstLineChars="0"/>
              <w:rPr>
                <w:rFonts w:ascii="Times New Roman" w:hAnsi="Times New Roman" w:cs="Times New Roman"/>
                <w:color w:val="0070C0"/>
                <w:sz w:val="20"/>
                <w:szCs w:val="20"/>
              </w:rPr>
            </w:pPr>
            <w:r w:rsidRPr="00773C6B">
              <w:rPr>
                <w:rFonts w:ascii="Times New Roman" w:hAnsi="Times New Roman" w:cs="Times New Roman"/>
                <w:color w:val="0070C0"/>
                <w:sz w:val="20"/>
                <w:szCs w:val="20"/>
              </w:rPr>
              <w:t xml:space="preserve">NS </w:t>
            </w:r>
          </w:p>
          <w:p w14:paraId="168DB0BB" w14:textId="77777777" w:rsidR="00B539F3" w:rsidRDefault="00B539F3" w:rsidP="00B539F3">
            <w:pPr>
              <w:pBdr>
                <w:bottom w:val="single" w:sz="6" w:space="1" w:color="auto"/>
              </w:pBdr>
              <w:autoSpaceDN w:val="0"/>
              <w:spacing w:after="120"/>
              <w:rPr>
                <w:rFonts w:eastAsia="新細明體"/>
                <w:lang w:eastAsia="zh-TW"/>
              </w:rPr>
            </w:pPr>
          </w:p>
          <w:p w14:paraId="404DDDCA" w14:textId="04204274" w:rsidR="00B539F3" w:rsidRPr="00B539F3" w:rsidRDefault="00B539F3" w:rsidP="00B539F3">
            <w:pPr>
              <w:autoSpaceDN w:val="0"/>
              <w:spacing w:after="120"/>
              <w:rPr>
                <w:rFonts w:eastAsia="新細明體"/>
                <w:b/>
                <w:bCs/>
                <w:lang w:eastAsia="zh-TW"/>
              </w:rPr>
            </w:pPr>
            <w:r w:rsidRPr="00B539F3">
              <w:rPr>
                <w:rFonts w:eastAsia="新細明體" w:hint="eastAsia"/>
                <w:b/>
                <w:bCs/>
                <w:lang w:eastAsia="zh-TW"/>
              </w:rPr>
              <w:t>R</w:t>
            </w:r>
            <w:r w:rsidRPr="00B539F3">
              <w:rPr>
                <w:rFonts w:eastAsia="新細明體"/>
                <w:b/>
                <w:bCs/>
                <w:lang w:eastAsia="zh-TW"/>
              </w:rPr>
              <w:t>AN4#112bis</w:t>
            </w:r>
          </w:p>
          <w:p w14:paraId="00C5ADD4" w14:textId="77777777" w:rsidR="00B539F3" w:rsidRPr="00773C6B" w:rsidRDefault="00B539F3" w:rsidP="00B539F3">
            <w:pPr>
              <w:pStyle w:val="4"/>
              <w:rPr>
                <w:rFonts w:ascii="Times New Roman" w:hAnsi="Times New Roman"/>
                <w:sz w:val="22"/>
                <w:szCs w:val="18"/>
                <w:lang w:eastAsia="en-GB"/>
              </w:rPr>
            </w:pPr>
            <w:r w:rsidRPr="00773C6B">
              <w:rPr>
                <w:rFonts w:ascii="Times New Roman" w:hAnsi="Times New Roman"/>
                <w:sz w:val="22"/>
                <w:szCs w:val="18"/>
              </w:rPr>
              <w:t>Issue 3-2-1: UE Duplexer</w:t>
            </w:r>
          </w:p>
          <w:p w14:paraId="3AAA3F5C" w14:textId="77777777" w:rsidR="00B539F3" w:rsidRDefault="00B539F3" w:rsidP="00B539F3">
            <w:pPr>
              <w:pStyle w:val="afb"/>
              <w:numPr>
                <w:ilvl w:val="0"/>
                <w:numId w:val="51"/>
              </w:numPr>
              <w:autoSpaceDN w:val="0"/>
              <w:spacing w:after="120"/>
              <w:ind w:left="720" w:firstLineChars="0"/>
              <w:rPr>
                <w:rFonts w:ascii="Times New Roman" w:hAnsi="Times New Roman" w:cs="Times New Roman"/>
                <w:color w:val="0070C0"/>
                <w:sz w:val="20"/>
                <w:szCs w:val="20"/>
              </w:rPr>
            </w:pPr>
            <w:r>
              <w:rPr>
                <w:rFonts w:ascii="Times New Roman" w:hAnsi="Times New Roman" w:cs="Times New Roman"/>
                <w:b/>
                <w:bCs/>
                <w:color w:val="0070C0"/>
                <w:sz w:val="20"/>
                <w:szCs w:val="20"/>
              </w:rPr>
              <w:t>Agreement:</w:t>
            </w:r>
          </w:p>
          <w:p w14:paraId="304D7FBF" w14:textId="77777777" w:rsidR="00B539F3" w:rsidRDefault="00B539F3" w:rsidP="00B539F3">
            <w:pPr>
              <w:pStyle w:val="afb"/>
              <w:numPr>
                <w:ilvl w:val="1"/>
                <w:numId w:val="51"/>
              </w:numPr>
              <w:autoSpaceDN w:val="0"/>
              <w:spacing w:after="120"/>
              <w:ind w:left="1440" w:firstLineChars="0"/>
              <w:rPr>
                <w:rFonts w:ascii="Times New Roman" w:hAnsi="Times New Roman" w:cs="Times New Roman"/>
                <w:color w:val="0070C0"/>
                <w:sz w:val="20"/>
                <w:szCs w:val="20"/>
              </w:rPr>
            </w:pPr>
            <w:r>
              <w:rPr>
                <w:rFonts w:ascii="Times New Roman" w:hAnsi="Times New Roman" w:cs="Times New Roman"/>
                <w:color w:val="0070C0"/>
                <w:sz w:val="20"/>
                <w:szCs w:val="20"/>
              </w:rPr>
              <w:t>Further discuss whether implementation with one duplexer is feasible, considering the requirements to protect Radio Astronomy in the 1660-1668MHz range between the two UL.</w:t>
            </w:r>
          </w:p>
          <w:p w14:paraId="2C8B68B6" w14:textId="4CAA81BE" w:rsidR="00B539F3" w:rsidRPr="00B539F3" w:rsidRDefault="00B539F3" w:rsidP="00B539F3">
            <w:pPr>
              <w:autoSpaceDN w:val="0"/>
              <w:spacing w:after="120"/>
              <w:rPr>
                <w:rFonts w:eastAsia="新細明體"/>
                <w:lang w:val="en-US" w:eastAsia="zh-TW"/>
              </w:rPr>
            </w:pPr>
          </w:p>
        </w:tc>
      </w:tr>
    </w:tbl>
    <w:p w14:paraId="72168CF8" w14:textId="77777777" w:rsidR="009A7C18" w:rsidRPr="002343C4" w:rsidRDefault="009A7C18" w:rsidP="00A37FE1">
      <w:pPr>
        <w:rPr>
          <w:lang w:eastAsia="zh-CN"/>
        </w:rPr>
      </w:pPr>
    </w:p>
    <w:p w14:paraId="735CAF44" w14:textId="3EEA0E4D" w:rsidR="003D5ECC" w:rsidRDefault="003D5ECC" w:rsidP="00A37FE1">
      <w:pPr>
        <w:rPr>
          <w:b/>
          <w:lang w:eastAsia="zh-CN"/>
        </w:rPr>
      </w:pPr>
      <w:r w:rsidRPr="002343C4">
        <w:rPr>
          <w:b/>
          <w:lang w:eastAsia="zh-CN"/>
        </w:rPr>
        <w:t>2.3</w:t>
      </w:r>
      <w:r w:rsidRPr="002343C4">
        <w:rPr>
          <w:b/>
          <w:lang w:eastAsia="zh-CN"/>
        </w:rPr>
        <w:tab/>
      </w:r>
      <w:r w:rsidRPr="002343C4">
        <w:rPr>
          <w:b/>
          <w:lang w:eastAsia="zh-CN"/>
        </w:rPr>
        <w:tab/>
        <w:t>UE RF requirement</w:t>
      </w:r>
    </w:p>
    <w:p w14:paraId="55D77F1A" w14:textId="2EE526B5" w:rsidR="00E151CA" w:rsidRDefault="00E151CA" w:rsidP="00E151CA">
      <w:pPr>
        <w:rPr>
          <w:rFonts w:eastAsia="新細明體"/>
          <w:b/>
          <w:bCs/>
          <w:lang w:eastAsia="zh-TW"/>
        </w:rPr>
      </w:pPr>
      <w:bookmarkStart w:id="22" w:name="OLE_LINK73"/>
      <w:bookmarkStart w:id="23" w:name="OLE_LINK8"/>
      <w:bookmarkStart w:id="24" w:name="OLE_LINK473"/>
      <w:bookmarkStart w:id="25" w:name="OLE_LINK585"/>
      <w:r>
        <w:rPr>
          <w:rFonts w:eastAsia="新細明體"/>
          <w:b/>
          <w:bCs/>
          <w:lang w:eastAsia="zh-TW"/>
        </w:rPr>
        <w:t>2.3.</w:t>
      </w:r>
      <w:r w:rsidR="00773C6B">
        <w:rPr>
          <w:rFonts w:eastAsia="新細明體"/>
          <w:b/>
          <w:bCs/>
          <w:lang w:eastAsia="zh-TW"/>
        </w:rPr>
        <w:t>1</w:t>
      </w:r>
      <w:r>
        <w:rPr>
          <w:rFonts w:eastAsia="新細明體"/>
          <w:b/>
          <w:bCs/>
          <w:lang w:eastAsia="zh-TW"/>
        </w:rPr>
        <w:tab/>
      </w:r>
      <w:r w:rsidR="00605DF9" w:rsidRPr="00605DF9">
        <w:rPr>
          <w:rFonts w:eastAsia="新細明體"/>
          <w:b/>
          <w:bCs/>
          <w:lang w:eastAsia="zh-TW"/>
        </w:rPr>
        <w:t xml:space="preserve">Requirements and Mechanisms on </w:t>
      </w:r>
      <w:bookmarkStart w:id="26" w:name="OLE_LINK48"/>
      <w:r w:rsidR="00605DF9" w:rsidRPr="00605DF9">
        <w:rPr>
          <w:rFonts w:eastAsia="新細明體"/>
          <w:b/>
          <w:bCs/>
          <w:lang w:eastAsia="zh-TW"/>
        </w:rPr>
        <w:t>Protection of Radio Astronomy stations</w:t>
      </w:r>
      <w:bookmarkEnd w:id="26"/>
    </w:p>
    <w:p w14:paraId="5BEE3894" w14:textId="54394D8E" w:rsidR="009B712A" w:rsidRDefault="00E31883" w:rsidP="00E31883">
      <w:pPr>
        <w:rPr>
          <w:rFonts w:eastAsia="新細明體"/>
          <w:lang w:eastAsia="zh-TW"/>
        </w:rPr>
      </w:pPr>
      <w:bookmarkStart w:id="27" w:name="OLE_LINK47"/>
      <w:bookmarkStart w:id="28" w:name="OLE_LINK32"/>
      <w:r w:rsidRPr="00E31883">
        <w:rPr>
          <w:rFonts w:eastAsia="新細明體"/>
          <w:lang w:eastAsia="zh-TW"/>
        </w:rPr>
        <w:t xml:space="preserve">Some experience leveraged for UE-UE coexistence protection can be considered. </w:t>
      </w:r>
      <w:bookmarkStart w:id="29" w:name="OLE_LINK50"/>
      <w:r w:rsidRPr="00E31883">
        <w:rPr>
          <w:rFonts w:eastAsia="新細明體"/>
          <w:lang w:eastAsia="zh-TW"/>
        </w:rPr>
        <w:t xml:space="preserve">The existing NS signalling with controlling A-MPR value can be used </w:t>
      </w:r>
      <w:r>
        <w:rPr>
          <w:rFonts w:eastAsia="新細明體"/>
          <w:lang w:eastAsia="zh-TW"/>
        </w:rPr>
        <w:t>for</w:t>
      </w:r>
      <w:r w:rsidRPr="00E31883">
        <w:rPr>
          <w:rFonts w:eastAsia="新細明體"/>
          <w:lang w:eastAsia="zh-TW"/>
        </w:rPr>
        <w:t xml:space="preserve"> </w:t>
      </w:r>
      <w:r>
        <w:rPr>
          <w:rFonts w:eastAsia="新細明體"/>
          <w:lang w:eastAsia="zh-TW"/>
        </w:rPr>
        <w:t xml:space="preserve">protection of radio astronomy stations. The NS signalling with controlling TX RB allocations or TX RBs disable could also be considered for </w:t>
      </w:r>
      <w:bookmarkStart w:id="30" w:name="OLE_LINK49"/>
      <w:r>
        <w:rPr>
          <w:rFonts w:eastAsia="新細明體"/>
          <w:lang w:eastAsia="zh-TW"/>
        </w:rPr>
        <w:t>p</w:t>
      </w:r>
      <w:r w:rsidRPr="00E31883">
        <w:rPr>
          <w:rFonts w:eastAsia="新細明體"/>
          <w:lang w:eastAsia="zh-TW"/>
        </w:rPr>
        <w:t xml:space="preserve">rotection of </w:t>
      </w:r>
      <w:r>
        <w:rPr>
          <w:rFonts w:eastAsia="新細明體"/>
          <w:lang w:eastAsia="zh-TW"/>
        </w:rPr>
        <w:t>r</w:t>
      </w:r>
      <w:r w:rsidRPr="00E31883">
        <w:rPr>
          <w:rFonts w:eastAsia="新細明體"/>
          <w:lang w:eastAsia="zh-TW"/>
        </w:rPr>
        <w:t xml:space="preserve">adio </w:t>
      </w:r>
      <w:r>
        <w:rPr>
          <w:rFonts w:eastAsia="新細明體"/>
          <w:lang w:eastAsia="zh-TW"/>
        </w:rPr>
        <w:t>a</w:t>
      </w:r>
      <w:r w:rsidRPr="00E31883">
        <w:rPr>
          <w:rFonts w:eastAsia="新細明體"/>
          <w:lang w:eastAsia="zh-TW"/>
        </w:rPr>
        <w:t>stronomy stations</w:t>
      </w:r>
      <w:r>
        <w:rPr>
          <w:rFonts w:eastAsia="新細明體"/>
          <w:lang w:eastAsia="zh-TW"/>
        </w:rPr>
        <w:t xml:space="preserve">. </w:t>
      </w:r>
      <w:bookmarkEnd w:id="29"/>
    </w:p>
    <w:p w14:paraId="458EBFCB" w14:textId="797232ED" w:rsidR="009B712A" w:rsidRDefault="00E31883" w:rsidP="009B712A">
      <w:pPr>
        <w:spacing w:after="120"/>
        <w:rPr>
          <w:rFonts w:eastAsia="DengXian"/>
          <w:color w:val="0070C0"/>
          <w:szCs w:val="24"/>
          <w:lang w:eastAsia="zh-CN"/>
        </w:rPr>
      </w:pPr>
      <w:bookmarkStart w:id="31" w:name="OLE_LINK100"/>
      <w:bookmarkStart w:id="32" w:name="OLE_LINK118"/>
      <w:bookmarkStart w:id="33" w:name="OLE_LINK54"/>
      <w:bookmarkStart w:id="34" w:name="OLE_LINK65"/>
      <w:bookmarkEnd w:id="27"/>
      <w:bookmarkEnd w:id="30"/>
      <w:r>
        <w:rPr>
          <w:b/>
          <w:bCs/>
          <w:i/>
          <w:iCs/>
        </w:rPr>
        <w:lastRenderedPageBreak/>
        <w:t>Observation</w:t>
      </w:r>
      <w:r w:rsidR="009B712A">
        <w:rPr>
          <w:b/>
          <w:bCs/>
          <w:i/>
          <w:iCs/>
        </w:rPr>
        <w:t xml:space="preserve"> </w:t>
      </w:r>
      <w:r>
        <w:rPr>
          <w:b/>
          <w:bCs/>
          <w:i/>
          <w:iCs/>
        </w:rPr>
        <w:t>1</w:t>
      </w:r>
      <w:r w:rsidR="009B712A">
        <w:rPr>
          <w:b/>
          <w:bCs/>
          <w:i/>
          <w:iCs/>
        </w:rPr>
        <w:t xml:space="preserve">: </w:t>
      </w:r>
      <w:r w:rsidRPr="00E31883">
        <w:rPr>
          <w:b/>
          <w:bCs/>
          <w:i/>
          <w:iCs/>
        </w:rPr>
        <w:t xml:space="preserve">The </w:t>
      </w:r>
      <w:r>
        <w:rPr>
          <w:b/>
          <w:bCs/>
          <w:i/>
          <w:iCs/>
        </w:rPr>
        <w:t xml:space="preserve">mechanism of </w:t>
      </w:r>
      <w:r w:rsidRPr="00E31883">
        <w:rPr>
          <w:b/>
          <w:bCs/>
          <w:i/>
          <w:iCs/>
        </w:rPr>
        <w:t xml:space="preserve">existing NS signalling with controlling A-MPR value </w:t>
      </w:r>
      <w:r w:rsidR="00FD1B26">
        <w:rPr>
          <w:b/>
          <w:bCs/>
          <w:i/>
          <w:iCs/>
        </w:rPr>
        <w:t>could</w:t>
      </w:r>
      <w:r w:rsidRPr="00E31883">
        <w:rPr>
          <w:b/>
          <w:bCs/>
          <w:i/>
          <w:iCs/>
        </w:rPr>
        <w:t xml:space="preserve"> be used for </w:t>
      </w:r>
      <w:bookmarkStart w:id="35" w:name="OLE_LINK52"/>
      <w:r w:rsidRPr="00E31883">
        <w:rPr>
          <w:b/>
          <w:bCs/>
          <w:i/>
          <w:iCs/>
        </w:rPr>
        <w:t>protection of radio astronomy stations.</w:t>
      </w:r>
      <w:bookmarkEnd w:id="35"/>
      <w:r w:rsidRPr="00E31883">
        <w:rPr>
          <w:b/>
          <w:bCs/>
          <w:i/>
          <w:iCs/>
        </w:rPr>
        <w:t xml:space="preserve"> </w:t>
      </w:r>
      <w:bookmarkStart w:id="36" w:name="OLE_LINK51"/>
      <w:bookmarkStart w:id="37" w:name="OLE_LINK60"/>
      <w:r w:rsidR="00FD1B26">
        <w:rPr>
          <w:b/>
          <w:bCs/>
          <w:i/>
          <w:iCs/>
        </w:rPr>
        <w:t>As for other solutions, including TX RB allocations or TX RBs disabling</w:t>
      </w:r>
      <w:r w:rsidR="00FD1B26" w:rsidRPr="00FD1B26">
        <w:rPr>
          <w:b/>
          <w:bCs/>
          <w:i/>
          <w:iCs/>
        </w:rPr>
        <w:t xml:space="preserve"> </w:t>
      </w:r>
      <w:r w:rsidR="00FD1B26">
        <w:rPr>
          <w:b/>
          <w:bCs/>
          <w:i/>
          <w:iCs/>
        </w:rPr>
        <w:t xml:space="preserve">to </w:t>
      </w:r>
      <w:bookmarkStart w:id="38" w:name="OLE_LINK62"/>
      <w:r w:rsidR="00FD1B26">
        <w:rPr>
          <w:b/>
          <w:bCs/>
          <w:i/>
          <w:iCs/>
        </w:rPr>
        <w:t>protect radio astronomy stations</w:t>
      </w:r>
      <w:bookmarkEnd w:id="38"/>
      <w:r w:rsidR="00FD1B26">
        <w:rPr>
          <w:b/>
          <w:bCs/>
          <w:i/>
          <w:iCs/>
        </w:rPr>
        <w:t>, it is unclear whether</w:t>
      </w:r>
      <w:bookmarkStart w:id="39" w:name="OLE_LINK61"/>
      <w:r w:rsidR="00FD1B26">
        <w:rPr>
          <w:b/>
          <w:bCs/>
          <w:i/>
          <w:iCs/>
        </w:rPr>
        <w:t xml:space="preserve"> new </w:t>
      </w:r>
      <w:r w:rsidRPr="00E31883">
        <w:rPr>
          <w:b/>
          <w:bCs/>
          <w:i/>
          <w:iCs/>
        </w:rPr>
        <w:t>NS</w:t>
      </w:r>
      <w:r w:rsidR="00FD1B26">
        <w:rPr>
          <w:b/>
          <w:bCs/>
          <w:i/>
          <w:iCs/>
        </w:rPr>
        <w:t>/RRC/DCI would be required</w:t>
      </w:r>
      <w:bookmarkEnd w:id="39"/>
      <w:r w:rsidRPr="00E31883">
        <w:rPr>
          <w:b/>
          <w:bCs/>
          <w:i/>
          <w:iCs/>
        </w:rPr>
        <w:t xml:space="preserve">. </w:t>
      </w:r>
      <w:r w:rsidR="009B712A">
        <w:rPr>
          <w:b/>
          <w:bCs/>
          <w:i/>
          <w:iCs/>
        </w:rPr>
        <w:t xml:space="preserve"> </w:t>
      </w:r>
      <w:bookmarkEnd w:id="31"/>
      <w:bookmarkEnd w:id="36"/>
    </w:p>
    <w:bookmarkEnd w:id="22"/>
    <w:bookmarkEnd w:id="28"/>
    <w:bookmarkEnd w:id="32"/>
    <w:bookmarkEnd w:id="37"/>
    <w:p w14:paraId="7EC02DE8" w14:textId="1AC1F2B7" w:rsidR="008F2F0F" w:rsidRDefault="008F2F0F" w:rsidP="00B95EDC">
      <w:pPr>
        <w:rPr>
          <w:rFonts w:eastAsiaTheme="minorEastAsia"/>
          <w:lang w:eastAsia="zh-TW"/>
        </w:rPr>
      </w:pPr>
    </w:p>
    <w:bookmarkEnd w:id="33"/>
    <w:p w14:paraId="5724DC2F" w14:textId="174A9466" w:rsidR="004074B0" w:rsidRDefault="004074B0" w:rsidP="004074B0">
      <w:pPr>
        <w:spacing w:after="120"/>
        <w:rPr>
          <w:b/>
          <w:bCs/>
          <w:i/>
          <w:iCs/>
        </w:rPr>
      </w:pPr>
      <w:r>
        <w:rPr>
          <w:b/>
          <w:bCs/>
          <w:i/>
          <w:iCs/>
        </w:rPr>
        <w:t xml:space="preserve">Proposal 1: </w:t>
      </w:r>
      <w:bookmarkStart w:id="40" w:name="OLE_LINK63"/>
      <w:r w:rsidR="00FD1B26" w:rsidRPr="00FD1B26">
        <w:rPr>
          <w:b/>
          <w:bCs/>
          <w:i/>
          <w:iCs/>
        </w:rPr>
        <w:t xml:space="preserve">As for </w:t>
      </w:r>
      <w:r w:rsidR="000D6786">
        <w:rPr>
          <w:b/>
          <w:bCs/>
          <w:i/>
          <w:iCs/>
        </w:rPr>
        <w:t>possible</w:t>
      </w:r>
      <w:r w:rsidR="00FD1B26">
        <w:rPr>
          <w:b/>
          <w:bCs/>
          <w:i/>
          <w:iCs/>
        </w:rPr>
        <w:t xml:space="preserve"> </w:t>
      </w:r>
      <w:r w:rsidR="00FD1B26" w:rsidRPr="00FD1B26">
        <w:rPr>
          <w:b/>
          <w:bCs/>
          <w:i/>
          <w:iCs/>
        </w:rPr>
        <w:t xml:space="preserve">solutions below for </w:t>
      </w:r>
      <w:bookmarkStart w:id="41" w:name="OLE_LINK64"/>
      <w:r w:rsidR="00FD1B26" w:rsidRPr="00FD1B26">
        <w:rPr>
          <w:b/>
          <w:bCs/>
          <w:i/>
          <w:iCs/>
        </w:rPr>
        <w:t>protection of radio astronomy stations</w:t>
      </w:r>
      <w:bookmarkEnd w:id="41"/>
      <w:r w:rsidR="00FD1B26" w:rsidRPr="00FD1B26">
        <w:rPr>
          <w:b/>
          <w:bCs/>
          <w:i/>
          <w:iCs/>
        </w:rPr>
        <w:t>, discuss whether new NS/RRC/DCI to UE would be required or solutions below are up to SAN implementation.</w:t>
      </w:r>
    </w:p>
    <w:bookmarkEnd w:id="40"/>
    <w:p w14:paraId="3C1FD988" w14:textId="77777777" w:rsidR="004074B0" w:rsidRDefault="004074B0" w:rsidP="004074B0">
      <w:pPr>
        <w:pStyle w:val="afb"/>
        <w:numPr>
          <w:ilvl w:val="0"/>
          <w:numId w:val="53"/>
        </w:numPr>
        <w:spacing w:after="120"/>
        <w:ind w:firstLineChars="0"/>
        <w:rPr>
          <w:rFonts w:ascii="Times New Roman" w:hAnsi="Times New Roman" w:cs="Times New Roman"/>
          <w:b/>
          <w:bCs/>
          <w:i/>
          <w:iCs/>
          <w:sz w:val="20"/>
          <w:szCs w:val="20"/>
          <w:lang w:val="en-GB" w:eastAsia="en-US"/>
        </w:rPr>
      </w:pPr>
      <w:r>
        <w:rPr>
          <w:rFonts w:ascii="Times New Roman" w:hAnsi="Times New Roman" w:cs="Times New Roman"/>
          <w:b/>
          <w:bCs/>
          <w:i/>
          <w:iCs/>
          <w:sz w:val="20"/>
          <w:szCs w:val="20"/>
          <w:lang w:val="en-GB" w:eastAsia="en-US"/>
        </w:rPr>
        <w:t xml:space="preserve">Option 1: TX </w:t>
      </w:r>
      <w:proofErr w:type="gramStart"/>
      <w:r>
        <w:rPr>
          <w:rFonts w:ascii="Times New Roman" w:hAnsi="Times New Roman" w:cs="Times New Roman"/>
          <w:b/>
          <w:bCs/>
          <w:i/>
          <w:iCs/>
          <w:sz w:val="20"/>
          <w:szCs w:val="20"/>
          <w:lang w:val="en-GB" w:eastAsia="en-US"/>
        </w:rPr>
        <w:t>disabling</w:t>
      </w:r>
      <w:proofErr w:type="gramEnd"/>
    </w:p>
    <w:p w14:paraId="2CE903CF" w14:textId="1C16EC40" w:rsidR="004074B0" w:rsidRDefault="004074B0" w:rsidP="004074B0">
      <w:pPr>
        <w:pStyle w:val="afb"/>
        <w:numPr>
          <w:ilvl w:val="0"/>
          <w:numId w:val="53"/>
        </w:numPr>
        <w:spacing w:after="120"/>
        <w:ind w:firstLineChars="0"/>
        <w:rPr>
          <w:rFonts w:ascii="Times New Roman" w:hAnsi="Times New Roman" w:cs="Times New Roman"/>
          <w:b/>
          <w:bCs/>
          <w:i/>
          <w:iCs/>
          <w:sz w:val="20"/>
          <w:szCs w:val="20"/>
          <w:lang w:val="en-GB" w:eastAsia="en-US"/>
        </w:rPr>
      </w:pPr>
      <w:r>
        <w:rPr>
          <w:rFonts w:ascii="Times New Roman" w:eastAsiaTheme="minorEastAsia" w:hAnsi="Times New Roman" w:cs="Times New Roman"/>
          <w:b/>
          <w:bCs/>
          <w:i/>
          <w:iCs/>
          <w:sz w:val="20"/>
          <w:szCs w:val="20"/>
          <w:lang w:val="en-GB" w:eastAsia="zh-TW"/>
        </w:rPr>
        <w:t>Option 2: TX RBs restriction/disabling</w:t>
      </w:r>
      <w:r w:rsidR="000D6786">
        <w:rPr>
          <w:rFonts w:ascii="Times New Roman" w:eastAsiaTheme="minorEastAsia" w:hAnsi="Times New Roman" w:cs="Times New Roman"/>
          <w:b/>
          <w:bCs/>
          <w:i/>
          <w:iCs/>
          <w:sz w:val="20"/>
          <w:szCs w:val="20"/>
          <w:lang w:val="en-GB" w:eastAsia="zh-TW"/>
        </w:rPr>
        <w:t>/</w:t>
      </w:r>
      <w:proofErr w:type="gramStart"/>
      <w:r w:rsidR="000D6786">
        <w:rPr>
          <w:rFonts w:ascii="Times New Roman" w:eastAsiaTheme="minorEastAsia" w:hAnsi="Times New Roman" w:cs="Times New Roman"/>
          <w:b/>
          <w:bCs/>
          <w:i/>
          <w:iCs/>
          <w:sz w:val="20"/>
          <w:szCs w:val="20"/>
          <w:lang w:val="en-GB" w:eastAsia="zh-TW"/>
        </w:rPr>
        <w:t>allocation</w:t>
      </w:r>
      <w:proofErr w:type="gramEnd"/>
    </w:p>
    <w:p w14:paraId="0243E808" w14:textId="4A8C1351" w:rsidR="004074B0" w:rsidRDefault="004074B0" w:rsidP="004074B0">
      <w:pPr>
        <w:pStyle w:val="afb"/>
        <w:numPr>
          <w:ilvl w:val="0"/>
          <w:numId w:val="53"/>
        </w:numPr>
        <w:spacing w:after="120"/>
        <w:ind w:firstLineChars="0"/>
        <w:rPr>
          <w:rFonts w:ascii="Times New Roman" w:hAnsi="Times New Roman" w:cs="Times New Roman"/>
          <w:b/>
          <w:bCs/>
          <w:i/>
          <w:iCs/>
          <w:sz w:val="20"/>
          <w:szCs w:val="20"/>
          <w:lang w:val="en-GB" w:eastAsia="en-US"/>
        </w:rPr>
      </w:pPr>
      <w:r>
        <w:rPr>
          <w:rFonts w:ascii="Times New Roman" w:eastAsiaTheme="minorEastAsia" w:hAnsi="Times New Roman" w:cs="Times New Roman"/>
          <w:b/>
          <w:bCs/>
          <w:i/>
          <w:iCs/>
          <w:sz w:val="20"/>
          <w:szCs w:val="20"/>
          <w:lang w:val="en-GB" w:eastAsia="zh-TW"/>
        </w:rPr>
        <w:t xml:space="preserve">Option 3: Tx power </w:t>
      </w:r>
      <w:r w:rsidR="00FD1B26">
        <w:rPr>
          <w:rFonts w:ascii="Times New Roman" w:eastAsiaTheme="minorEastAsia" w:hAnsi="Times New Roman" w:cs="Times New Roman"/>
          <w:b/>
          <w:bCs/>
          <w:i/>
          <w:iCs/>
          <w:sz w:val="20"/>
          <w:szCs w:val="20"/>
          <w:lang w:val="en-GB" w:eastAsia="zh-TW"/>
        </w:rPr>
        <w:t>reduction</w:t>
      </w:r>
      <w:r>
        <w:rPr>
          <w:rFonts w:ascii="Times New Roman" w:eastAsiaTheme="minorEastAsia" w:hAnsi="Times New Roman" w:cs="Times New Roman"/>
          <w:b/>
          <w:bCs/>
          <w:i/>
          <w:iCs/>
          <w:sz w:val="20"/>
          <w:szCs w:val="20"/>
          <w:lang w:val="en-GB" w:eastAsia="zh-TW"/>
        </w:rPr>
        <w:t xml:space="preserve"> (e.g., A-MPR/MPR)</w:t>
      </w:r>
    </w:p>
    <w:p w14:paraId="7FDCC32C" w14:textId="77777777" w:rsidR="004074B0" w:rsidRDefault="004074B0" w:rsidP="004074B0">
      <w:pPr>
        <w:spacing w:after="161" w:line="252" w:lineRule="auto"/>
        <w:rPr>
          <w:rFonts w:eastAsiaTheme="minorEastAsia"/>
          <w:color w:val="000000"/>
          <w:kern w:val="2"/>
          <w:szCs w:val="22"/>
          <w:lang w:eastAsia="zh-TW"/>
        </w:rPr>
      </w:pPr>
    </w:p>
    <w:p w14:paraId="53385AE0" w14:textId="198FDE99" w:rsidR="004074B0" w:rsidRDefault="004074B0" w:rsidP="004074B0">
      <w:pPr>
        <w:spacing w:after="120"/>
        <w:rPr>
          <w:b/>
          <w:bCs/>
          <w:i/>
          <w:iCs/>
        </w:rPr>
      </w:pPr>
      <w:r>
        <w:rPr>
          <w:b/>
          <w:bCs/>
          <w:i/>
          <w:iCs/>
        </w:rPr>
        <w:t xml:space="preserve">Proposal 2: </w:t>
      </w:r>
      <w:r w:rsidR="000D6786">
        <w:rPr>
          <w:b/>
          <w:bCs/>
          <w:i/>
          <w:iCs/>
        </w:rPr>
        <w:t xml:space="preserve">Because TX power reduction </w:t>
      </w:r>
      <w:r w:rsidR="00EC2AF7">
        <w:rPr>
          <w:b/>
          <w:bCs/>
          <w:i/>
          <w:iCs/>
        </w:rPr>
        <w:t>cannot</w:t>
      </w:r>
      <w:r w:rsidR="000D6786">
        <w:rPr>
          <w:b/>
          <w:bCs/>
          <w:i/>
          <w:iCs/>
        </w:rPr>
        <w:t xml:space="preserve"> </w:t>
      </w:r>
      <w:r w:rsidR="00A4782A">
        <w:rPr>
          <w:b/>
          <w:bCs/>
          <w:i/>
          <w:iCs/>
        </w:rPr>
        <w:t>provid</w:t>
      </w:r>
      <w:r w:rsidR="00EC2AF7">
        <w:rPr>
          <w:b/>
          <w:bCs/>
          <w:i/>
          <w:iCs/>
        </w:rPr>
        <w:t>e good</w:t>
      </w:r>
      <w:r w:rsidR="00A4782A">
        <w:rPr>
          <w:b/>
          <w:bCs/>
          <w:i/>
          <w:iCs/>
        </w:rPr>
        <w:t xml:space="preserve"> connection performance</w:t>
      </w:r>
      <w:r w:rsidR="000D6786">
        <w:rPr>
          <w:b/>
          <w:bCs/>
          <w:i/>
          <w:iCs/>
        </w:rPr>
        <w:t xml:space="preserve"> between UE and SAN, consider the TX disabling or TX RBs allocation for protection of radio astronomy stations.</w:t>
      </w:r>
    </w:p>
    <w:bookmarkEnd w:id="34"/>
    <w:p w14:paraId="2FDD80D1" w14:textId="77777777" w:rsidR="00E31883" w:rsidRPr="003447C6" w:rsidRDefault="00E31883" w:rsidP="00B95EDC">
      <w:pPr>
        <w:rPr>
          <w:rFonts w:eastAsiaTheme="minorEastAsia"/>
          <w:lang w:eastAsia="zh-TW"/>
        </w:rPr>
      </w:pPr>
    </w:p>
    <w:p w14:paraId="31EB0A85" w14:textId="77777777" w:rsidR="00E12E7C" w:rsidRPr="00CB30F6" w:rsidRDefault="00E12E7C" w:rsidP="00B95EDC">
      <w:pPr>
        <w:rPr>
          <w:rFonts w:eastAsiaTheme="minorEastAsia"/>
          <w:lang w:eastAsia="zh-TW"/>
        </w:rPr>
      </w:pPr>
    </w:p>
    <w:bookmarkEnd w:id="23"/>
    <w:bookmarkEnd w:id="24"/>
    <w:bookmarkEnd w:id="25"/>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47C1113A" w:rsidR="00571C34" w:rsidRPr="002343C4" w:rsidRDefault="00571C34" w:rsidP="00007145">
      <w:pPr>
        <w:rPr>
          <w:lang w:val="en-US" w:eastAsia="zh-CN"/>
        </w:rPr>
      </w:pPr>
      <w:bookmarkStart w:id="42"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F60FA1">
        <w:rPr>
          <w:lang w:val="en-US" w:eastAsia="zh-CN"/>
        </w:rPr>
        <w:t xml:space="preserve">UE RF requirement for the new </w:t>
      </w:r>
      <w:r w:rsidR="007C209D">
        <w:rPr>
          <w:lang w:val="en-US" w:eastAsia="zh-CN"/>
        </w:rPr>
        <w:t>N</w:t>
      </w:r>
      <w:r w:rsidR="006567F1">
        <w:rPr>
          <w:lang w:val="en-US" w:eastAsia="zh-CN"/>
        </w:rPr>
        <w:t>R</w:t>
      </w:r>
      <w:r w:rsidR="0059614E" w:rsidRPr="002343C4">
        <w:rPr>
          <w:lang w:val="en-US" w:eastAsia="zh-CN"/>
        </w:rPr>
        <w:t xml:space="preserve">-NTN </w:t>
      </w:r>
      <w:r w:rsidR="007C209D">
        <w:rPr>
          <w:lang w:val="en-US" w:eastAsia="zh-CN"/>
        </w:rPr>
        <w:t>band</w:t>
      </w:r>
      <w:r w:rsidR="00F60FA1">
        <w:rPr>
          <w:lang w:val="en-US" w:eastAsia="zh-CN"/>
        </w:rPr>
        <w:t>s</w:t>
      </w:r>
      <w:r w:rsidR="007C209D">
        <w:rPr>
          <w:lang w:val="en-US" w:eastAsia="zh-CN"/>
        </w:rPr>
        <w:t xml:space="preserve"> </w:t>
      </w:r>
      <w:r w:rsidR="0059614E" w:rsidRPr="002343C4">
        <w:rPr>
          <w:lang w:val="en-US" w:eastAsia="zh-CN"/>
        </w:rPr>
        <w:t>are provided.</w:t>
      </w:r>
    </w:p>
    <w:p w14:paraId="75F21260" w14:textId="77777777" w:rsidR="00026D2B" w:rsidRDefault="00026D2B" w:rsidP="00026D2B">
      <w:pPr>
        <w:spacing w:after="120"/>
        <w:rPr>
          <w:rFonts w:eastAsia="DengXian"/>
          <w:color w:val="0070C0"/>
          <w:szCs w:val="24"/>
          <w:lang w:eastAsia="zh-CN"/>
        </w:rPr>
      </w:pPr>
      <w:bookmarkStart w:id="43" w:name="OLE_LINK294"/>
      <w:bookmarkEnd w:id="42"/>
      <w:r>
        <w:rPr>
          <w:b/>
          <w:bCs/>
          <w:i/>
          <w:iCs/>
        </w:rPr>
        <w:t xml:space="preserve">Observation 1: The mechanism of existing NS signalling with controlling A-MPR value could be used for protection of radio astronomy stations. As for other solutions, including TX RB allocations or TX RBs disabling to protect radio astronomy stations, it is unclear whether new NS/RRC/DCI would be required.  </w:t>
      </w:r>
    </w:p>
    <w:p w14:paraId="62B7F4DE" w14:textId="77777777" w:rsidR="00026D2B" w:rsidRDefault="00026D2B" w:rsidP="00026D2B">
      <w:pPr>
        <w:rPr>
          <w:rFonts w:eastAsiaTheme="minorEastAsia"/>
          <w:lang w:eastAsia="zh-TW"/>
        </w:rPr>
      </w:pPr>
    </w:p>
    <w:p w14:paraId="4639DC90" w14:textId="77777777" w:rsidR="00026D2B" w:rsidRDefault="00026D2B" w:rsidP="00026D2B">
      <w:pPr>
        <w:spacing w:after="120"/>
        <w:rPr>
          <w:b/>
          <w:bCs/>
          <w:i/>
          <w:iCs/>
        </w:rPr>
      </w:pPr>
      <w:r>
        <w:rPr>
          <w:b/>
          <w:bCs/>
          <w:i/>
          <w:iCs/>
        </w:rPr>
        <w:t>Proposal 1: As for possible solutions below for protection of radio astronomy stations, discuss whether new NS/RRC/DCI to UE would be required or solutions below are up to SAN implementation.</w:t>
      </w:r>
    </w:p>
    <w:p w14:paraId="34CF5A14" w14:textId="77777777" w:rsidR="00026D2B" w:rsidRDefault="00026D2B" w:rsidP="00026D2B">
      <w:pPr>
        <w:pStyle w:val="afb"/>
        <w:numPr>
          <w:ilvl w:val="0"/>
          <w:numId w:val="53"/>
        </w:numPr>
        <w:spacing w:after="120"/>
        <w:ind w:firstLineChars="0"/>
        <w:rPr>
          <w:rFonts w:ascii="Times New Roman" w:hAnsi="Times New Roman" w:cs="Times New Roman"/>
          <w:b/>
          <w:bCs/>
          <w:i/>
          <w:iCs/>
          <w:sz w:val="20"/>
          <w:szCs w:val="20"/>
          <w:lang w:val="en-GB" w:eastAsia="en-US"/>
        </w:rPr>
      </w:pPr>
      <w:r>
        <w:rPr>
          <w:rFonts w:ascii="Times New Roman" w:hAnsi="Times New Roman" w:cs="Times New Roman"/>
          <w:b/>
          <w:bCs/>
          <w:i/>
          <w:iCs/>
          <w:sz w:val="20"/>
          <w:szCs w:val="20"/>
          <w:lang w:val="en-GB" w:eastAsia="en-US"/>
        </w:rPr>
        <w:t xml:space="preserve">Option 1: TX </w:t>
      </w:r>
      <w:proofErr w:type="gramStart"/>
      <w:r>
        <w:rPr>
          <w:rFonts w:ascii="Times New Roman" w:hAnsi="Times New Roman" w:cs="Times New Roman"/>
          <w:b/>
          <w:bCs/>
          <w:i/>
          <w:iCs/>
          <w:sz w:val="20"/>
          <w:szCs w:val="20"/>
          <w:lang w:val="en-GB" w:eastAsia="en-US"/>
        </w:rPr>
        <w:t>disabling</w:t>
      </w:r>
      <w:proofErr w:type="gramEnd"/>
    </w:p>
    <w:p w14:paraId="11BF7BF9" w14:textId="77777777" w:rsidR="00026D2B" w:rsidRDefault="00026D2B" w:rsidP="00026D2B">
      <w:pPr>
        <w:pStyle w:val="afb"/>
        <w:numPr>
          <w:ilvl w:val="0"/>
          <w:numId w:val="53"/>
        </w:numPr>
        <w:spacing w:after="120"/>
        <w:ind w:firstLineChars="0"/>
        <w:rPr>
          <w:rFonts w:ascii="Times New Roman" w:hAnsi="Times New Roman" w:cs="Times New Roman"/>
          <w:b/>
          <w:bCs/>
          <w:i/>
          <w:iCs/>
          <w:sz w:val="20"/>
          <w:szCs w:val="20"/>
          <w:lang w:val="en-GB" w:eastAsia="en-US"/>
        </w:rPr>
      </w:pPr>
      <w:r>
        <w:rPr>
          <w:rFonts w:ascii="Times New Roman" w:eastAsiaTheme="minorEastAsia" w:hAnsi="Times New Roman" w:cs="Times New Roman"/>
          <w:b/>
          <w:bCs/>
          <w:i/>
          <w:iCs/>
          <w:sz w:val="20"/>
          <w:szCs w:val="20"/>
          <w:lang w:val="en-GB" w:eastAsia="zh-TW"/>
        </w:rPr>
        <w:t>Option 2: TX RBs restriction/disabling/</w:t>
      </w:r>
      <w:proofErr w:type="gramStart"/>
      <w:r>
        <w:rPr>
          <w:rFonts w:ascii="Times New Roman" w:eastAsiaTheme="minorEastAsia" w:hAnsi="Times New Roman" w:cs="Times New Roman"/>
          <w:b/>
          <w:bCs/>
          <w:i/>
          <w:iCs/>
          <w:sz w:val="20"/>
          <w:szCs w:val="20"/>
          <w:lang w:val="en-GB" w:eastAsia="zh-TW"/>
        </w:rPr>
        <w:t>allocation</w:t>
      </w:r>
      <w:proofErr w:type="gramEnd"/>
    </w:p>
    <w:p w14:paraId="7A03B69A" w14:textId="77777777" w:rsidR="00026D2B" w:rsidRDefault="00026D2B" w:rsidP="00026D2B">
      <w:pPr>
        <w:pStyle w:val="afb"/>
        <w:numPr>
          <w:ilvl w:val="0"/>
          <w:numId w:val="53"/>
        </w:numPr>
        <w:spacing w:after="120"/>
        <w:ind w:firstLineChars="0"/>
        <w:rPr>
          <w:rFonts w:ascii="Times New Roman" w:hAnsi="Times New Roman" w:cs="Times New Roman"/>
          <w:b/>
          <w:bCs/>
          <w:i/>
          <w:iCs/>
          <w:sz w:val="20"/>
          <w:szCs w:val="20"/>
          <w:lang w:val="en-GB" w:eastAsia="en-US"/>
        </w:rPr>
      </w:pPr>
      <w:r>
        <w:rPr>
          <w:rFonts w:ascii="Times New Roman" w:eastAsiaTheme="minorEastAsia" w:hAnsi="Times New Roman" w:cs="Times New Roman"/>
          <w:b/>
          <w:bCs/>
          <w:i/>
          <w:iCs/>
          <w:sz w:val="20"/>
          <w:szCs w:val="20"/>
          <w:lang w:val="en-GB" w:eastAsia="zh-TW"/>
        </w:rPr>
        <w:t>Option 3: Tx power reduction (e.g., A-MPR/MPR)</w:t>
      </w:r>
    </w:p>
    <w:p w14:paraId="7B812628" w14:textId="77777777" w:rsidR="00026D2B" w:rsidRDefault="00026D2B" w:rsidP="00026D2B">
      <w:pPr>
        <w:spacing w:after="161" w:line="252" w:lineRule="auto"/>
        <w:rPr>
          <w:rFonts w:eastAsiaTheme="minorEastAsia"/>
          <w:color w:val="000000"/>
          <w:kern w:val="2"/>
          <w:szCs w:val="22"/>
          <w:lang w:eastAsia="zh-TW"/>
        </w:rPr>
      </w:pPr>
    </w:p>
    <w:p w14:paraId="24A1C23F" w14:textId="35159F5F" w:rsidR="00026D2B" w:rsidRDefault="00026D2B" w:rsidP="00026D2B">
      <w:pPr>
        <w:spacing w:after="120"/>
        <w:rPr>
          <w:b/>
          <w:bCs/>
          <w:i/>
          <w:iCs/>
        </w:rPr>
      </w:pPr>
      <w:r>
        <w:rPr>
          <w:b/>
          <w:bCs/>
          <w:i/>
          <w:iCs/>
        </w:rPr>
        <w:t>Proposal 2: Because TX power reduction cannot provide good connection performance between UE and SAN, consider the TX disabling or TX RBs allocation for protection of radio astronomy stations.</w:t>
      </w:r>
    </w:p>
    <w:p w14:paraId="75745581" w14:textId="77777777" w:rsidR="00A75D9E" w:rsidRPr="00026D2B" w:rsidRDefault="00A75D9E" w:rsidP="00D62B80">
      <w:pPr>
        <w:spacing w:after="161" w:line="254" w:lineRule="auto"/>
        <w:rPr>
          <w:rFonts w:eastAsiaTheme="minorEastAsia"/>
          <w:color w:val="000000"/>
          <w:kern w:val="2"/>
          <w:szCs w:val="22"/>
          <w:lang w:eastAsia="zh-TW"/>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44" w:name="OLE_LINK17"/>
      <w:bookmarkEnd w:id="43"/>
      <w:r w:rsidRPr="002343C4">
        <w:rPr>
          <w:rFonts w:ascii="Times New Roman" w:hAnsi="Times New Roman"/>
          <w:b/>
          <w:sz w:val="28"/>
          <w:szCs w:val="24"/>
          <w:lang w:eastAsia="zh-CN"/>
        </w:rPr>
        <w:t xml:space="preserve">5 </w:t>
      </w:r>
      <w:r w:rsidR="00571C34" w:rsidRPr="002343C4">
        <w:rPr>
          <w:rFonts w:ascii="Times New Roman" w:hAnsi="Times New Roman"/>
          <w:b/>
          <w:sz w:val="28"/>
          <w:szCs w:val="24"/>
          <w:lang w:eastAsia="zh-CN"/>
        </w:rPr>
        <w:t>Reference</w:t>
      </w:r>
    </w:p>
    <w:p w14:paraId="321D0324" w14:textId="3A32F95B" w:rsidR="00F04262" w:rsidRPr="002343C4" w:rsidRDefault="00EE1FA8" w:rsidP="004D7344">
      <w:pPr>
        <w:numPr>
          <w:ilvl w:val="0"/>
          <w:numId w:val="4"/>
        </w:numPr>
        <w:rPr>
          <w:lang w:val="en-US" w:eastAsia="zh-CN"/>
        </w:rPr>
      </w:pPr>
      <w:bookmarkStart w:id="45" w:name="OLE_LINK121"/>
      <w:bookmarkStart w:id="46" w:name="OLE_LINK22"/>
      <w:bookmarkEnd w:id="0"/>
      <w:bookmarkEnd w:id="44"/>
      <w:r w:rsidRPr="00EE1FA8">
        <w:rPr>
          <w:lang w:val="en-US" w:eastAsia="zh-CN"/>
        </w:rPr>
        <w:t>RP-241666</w:t>
      </w:r>
      <w:bookmarkEnd w:id="45"/>
      <w:r w:rsidRPr="00EE1FA8">
        <w:rPr>
          <w:lang w:val="en-US" w:eastAsia="zh-CN"/>
        </w:rPr>
        <w:t xml:space="preserve">, </w:t>
      </w:r>
      <w:r>
        <w:rPr>
          <w:lang w:val="en-US" w:eastAsia="zh-CN"/>
        </w:rPr>
        <w:t>“</w:t>
      </w:r>
      <w:r w:rsidRPr="00EE1FA8">
        <w:rPr>
          <w:lang w:val="en-US" w:eastAsia="zh-CN"/>
        </w:rPr>
        <w:t>New WID proposal: Introduction of new NR NTN bands to support the Extended L-band (UL 1668-1675MHz, DL 1518-1525MHz) and the combined MSS L-band and Extended L-band ranges (DL 1518-1559 MHz, UL 1626.5-1660.5 MHz and 1668-1675 MHz)</w:t>
      </w:r>
      <w:r>
        <w:rPr>
          <w:lang w:val="en-US" w:eastAsia="zh-CN"/>
        </w:rPr>
        <w:t>”</w:t>
      </w:r>
      <w:r w:rsidRPr="00EE1FA8">
        <w:rPr>
          <w:lang w:val="en-US" w:eastAsia="zh-CN"/>
        </w:rPr>
        <w:t>, Inmarsat, Viasat, Thuraya</w:t>
      </w:r>
      <w:r>
        <w:rPr>
          <w:lang w:val="en-US" w:eastAsia="zh-CN"/>
        </w:rPr>
        <w:t xml:space="preserve"> </w:t>
      </w:r>
    </w:p>
    <w:p w14:paraId="5A36B408" w14:textId="78026EF4" w:rsidR="00D52007" w:rsidRDefault="009A7C18" w:rsidP="00CA3F8E">
      <w:pPr>
        <w:numPr>
          <w:ilvl w:val="0"/>
          <w:numId w:val="4"/>
        </w:numPr>
        <w:rPr>
          <w:rFonts w:eastAsia="新細明體"/>
          <w:lang w:val="en-US" w:eastAsia="zh-TW"/>
        </w:rPr>
      </w:pPr>
      <w:bookmarkStart w:id="47" w:name="OLE_LINK21"/>
      <w:bookmarkStart w:id="48" w:name="OLE_LINK46"/>
      <w:bookmarkEnd w:id="46"/>
      <w:r w:rsidRPr="002343C4">
        <w:rPr>
          <w:rFonts w:eastAsia="新細明體"/>
          <w:lang w:val="en-US" w:eastAsia="zh-TW"/>
        </w:rPr>
        <w:t>R4-24</w:t>
      </w:r>
      <w:r w:rsidR="00B55C77">
        <w:rPr>
          <w:rFonts w:eastAsia="新細明體"/>
          <w:lang w:val="en-US" w:eastAsia="zh-TW"/>
        </w:rPr>
        <w:t>17206</w:t>
      </w:r>
      <w:r w:rsidRPr="002343C4">
        <w:rPr>
          <w:rFonts w:eastAsia="新細明體"/>
          <w:lang w:val="en-US" w:eastAsia="zh-TW"/>
        </w:rPr>
        <w:t xml:space="preserve">, “WF on </w:t>
      </w:r>
      <w:r w:rsidR="00B55C77">
        <w:rPr>
          <w:rFonts w:eastAsia="新細明體"/>
          <w:lang w:val="en-US" w:eastAsia="zh-TW"/>
        </w:rPr>
        <w:t xml:space="preserve">NTN and IoT-NTN </w:t>
      </w:r>
      <w:r w:rsidRPr="002343C4">
        <w:rPr>
          <w:rFonts w:eastAsia="新細明體"/>
          <w:lang w:val="en-US" w:eastAsia="zh-TW"/>
        </w:rPr>
        <w:t>bands”, Inmarsat</w:t>
      </w:r>
      <w:bookmarkEnd w:id="47"/>
      <w:bookmarkEnd w:id="48"/>
    </w:p>
    <w:p w14:paraId="17602306" w14:textId="17106BE7" w:rsidR="00B539F3" w:rsidRPr="00B539F3" w:rsidRDefault="00B539F3" w:rsidP="00B539F3">
      <w:pPr>
        <w:numPr>
          <w:ilvl w:val="0"/>
          <w:numId w:val="4"/>
        </w:numPr>
        <w:rPr>
          <w:rFonts w:eastAsia="新細明體"/>
          <w:lang w:val="en-US" w:eastAsia="zh-TW"/>
        </w:rPr>
      </w:pPr>
      <w:r>
        <w:rPr>
          <w:rFonts w:eastAsia="新細明體"/>
          <w:lang w:val="en-US" w:eastAsia="zh-TW"/>
        </w:rPr>
        <w:t>R4-2420465, “</w:t>
      </w:r>
      <w:r w:rsidRPr="00B539F3">
        <w:rPr>
          <w:rFonts w:eastAsia="新細明體"/>
          <w:lang w:val="en-US" w:eastAsia="zh-TW"/>
        </w:rPr>
        <w:t>WF on requirements for NR IoT NTN bands</w:t>
      </w:r>
      <w:r>
        <w:rPr>
          <w:rFonts w:eastAsia="新細明體"/>
          <w:lang w:val="en-US" w:eastAsia="zh-TW"/>
        </w:rPr>
        <w:t>”, Inmarsat</w:t>
      </w:r>
    </w:p>
    <w:sectPr w:rsidR="00B539F3" w:rsidRPr="00B539F3"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C4360" w14:textId="77777777" w:rsidR="00705DEB" w:rsidRDefault="00705DEB">
      <w:pPr>
        <w:spacing w:after="0"/>
      </w:pPr>
      <w:r>
        <w:separator/>
      </w:r>
    </w:p>
  </w:endnote>
  <w:endnote w:type="continuationSeparator" w:id="0">
    <w:p w14:paraId="10903311" w14:textId="77777777" w:rsidR="00705DEB" w:rsidRDefault="00705D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35745" w14:textId="77777777" w:rsidR="00705DEB" w:rsidRDefault="00705DEB">
      <w:pPr>
        <w:spacing w:after="0"/>
      </w:pPr>
      <w:r>
        <w:separator/>
      </w:r>
    </w:p>
  </w:footnote>
  <w:footnote w:type="continuationSeparator" w:id="0">
    <w:p w14:paraId="7222CD31" w14:textId="77777777" w:rsidR="00705DEB" w:rsidRDefault="00705D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9E5CF7"/>
    <w:multiLevelType w:val="hybridMultilevel"/>
    <w:tmpl w:val="F404CA8A"/>
    <w:lvl w:ilvl="0" w:tplc="7FAA438F">
      <w:start w:val="1"/>
      <w:numFmt w:val="bullet"/>
      <w:lvlText w:val="‒"/>
      <w:lvlJc w:val="left"/>
      <w:pPr>
        <w:ind w:left="680" w:hanging="480"/>
      </w:pPr>
      <w:rPr>
        <w:rFonts w:ascii="Arial" w:hAnsi="Arial" w:cs="Arial" w:hint="default"/>
      </w:rPr>
    </w:lvl>
    <w:lvl w:ilvl="1" w:tplc="FFFFFFFF">
      <w:start w:val="1"/>
      <w:numFmt w:val="bullet"/>
      <w:lvlText w:val=""/>
      <w:lvlJc w:val="left"/>
      <w:pPr>
        <w:ind w:left="1160" w:hanging="480"/>
      </w:pPr>
      <w:rPr>
        <w:rFonts w:ascii="Wingdings" w:hAnsi="Wingdings" w:hint="default"/>
      </w:rPr>
    </w:lvl>
    <w:lvl w:ilvl="2" w:tplc="FFFFFFFF">
      <w:start w:val="1"/>
      <w:numFmt w:val="bullet"/>
      <w:lvlText w:val=""/>
      <w:lvlJc w:val="left"/>
      <w:pPr>
        <w:ind w:left="1640" w:hanging="480"/>
      </w:pPr>
      <w:rPr>
        <w:rFonts w:ascii="Wingdings" w:hAnsi="Wingdings" w:hint="default"/>
      </w:rPr>
    </w:lvl>
    <w:lvl w:ilvl="3" w:tplc="FFFFFFFF">
      <w:start w:val="1"/>
      <w:numFmt w:val="bullet"/>
      <w:lvlText w:val=""/>
      <w:lvlJc w:val="left"/>
      <w:pPr>
        <w:ind w:left="2120" w:hanging="480"/>
      </w:pPr>
      <w:rPr>
        <w:rFonts w:ascii="Wingdings" w:hAnsi="Wingdings" w:hint="default"/>
      </w:rPr>
    </w:lvl>
    <w:lvl w:ilvl="4" w:tplc="FFFFFFFF">
      <w:start w:val="1"/>
      <w:numFmt w:val="bullet"/>
      <w:lvlText w:val=""/>
      <w:lvlJc w:val="left"/>
      <w:pPr>
        <w:ind w:left="2600" w:hanging="480"/>
      </w:pPr>
      <w:rPr>
        <w:rFonts w:ascii="Wingdings" w:hAnsi="Wingdings" w:hint="default"/>
      </w:rPr>
    </w:lvl>
    <w:lvl w:ilvl="5" w:tplc="FFFFFFFF">
      <w:start w:val="1"/>
      <w:numFmt w:val="bullet"/>
      <w:lvlText w:val=""/>
      <w:lvlJc w:val="left"/>
      <w:pPr>
        <w:ind w:left="3080" w:hanging="480"/>
      </w:pPr>
      <w:rPr>
        <w:rFonts w:ascii="Wingdings" w:hAnsi="Wingdings" w:hint="default"/>
      </w:rPr>
    </w:lvl>
    <w:lvl w:ilvl="6" w:tplc="FFFFFFFF">
      <w:start w:val="1"/>
      <w:numFmt w:val="bullet"/>
      <w:lvlText w:val=""/>
      <w:lvlJc w:val="left"/>
      <w:pPr>
        <w:ind w:left="3560" w:hanging="480"/>
      </w:pPr>
      <w:rPr>
        <w:rFonts w:ascii="Wingdings" w:hAnsi="Wingdings" w:hint="default"/>
      </w:rPr>
    </w:lvl>
    <w:lvl w:ilvl="7" w:tplc="FFFFFFFF">
      <w:start w:val="1"/>
      <w:numFmt w:val="bullet"/>
      <w:lvlText w:val=""/>
      <w:lvlJc w:val="left"/>
      <w:pPr>
        <w:ind w:left="4040" w:hanging="480"/>
      </w:pPr>
      <w:rPr>
        <w:rFonts w:ascii="Wingdings" w:hAnsi="Wingdings" w:hint="default"/>
      </w:rPr>
    </w:lvl>
    <w:lvl w:ilvl="8" w:tplc="FFFFFFFF">
      <w:start w:val="1"/>
      <w:numFmt w:val="bullet"/>
      <w:lvlText w:val=""/>
      <w:lvlJc w:val="left"/>
      <w:pPr>
        <w:ind w:left="4520" w:hanging="48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2B2E4B"/>
    <w:multiLevelType w:val="hybridMultilevel"/>
    <w:tmpl w:val="FDB6D0D0"/>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9"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58B73482"/>
    <w:multiLevelType w:val="hybridMultilevel"/>
    <w:tmpl w:val="9782037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1"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9"/>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3"/>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5"/>
  </w:num>
  <w:num w:numId="9" w16cid:durableId="318703223">
    <w:abstractNumId w:val="32"/>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1"/>
  </w:num>
  <w:num w:numId="12" w16cid:durableId="838620477">
    <w:abstractNumId w:val="12"/>
  </w:num>
  <w:num w:numId="13" w16cid:durableId="1235313318">
    <w:abstractNumId w:val="36"/>
  </w:num>
  <w:num w:numId="14" w16cid:durableId="1146510539">
    <w:abstractNumId w:val="33"/>
  </w:num>
  <w:num w:numId="15" w16cid:durableId="280495383">
    <w:abstractNumId w:val="35"/>
  </w:num>
  <w:num w:numId="16" w16cid:durableId="1931281249">
    <w:abstractNumId w:val="11"/>
  </w:num>
  <w:num w:numId="17" w16cid:durableId="1613513771">
    <w:abstractNumId w:val="5"/>
  </w:num>
  <w:num w:numId="18" w16cid:durableId="1924485527">
    <w:abstractNumId w:val="3"/>
  </w:num>
  <w:num w:numId="19" w16cid:durableId="1216502837">
    <w:abstractNumId w:val="21"/>
  </w:num>
  <w:num w:numId="20" w16cid:durableId="491338457">
    <w:abstractNumId w:val="17"/>
  </w:num>
  <w:num w:numId="21" w16cid:durableId="1250695300">
    <w:abstractNumId w:val="22"/>
  </w:num>
  <w:num w:numId="22" w16cid:durableId="910888538">
    <w:abstractNumId w:val="15"/>
  </w:num>
  <w:num w:numId="23" w16cid:durableId="1396393095">
    <w:abstractNumId w:val="39"/>
  </w:num>
  <w:num w:numId="24" w16cid:durableId="829099207">
    <w:abstractNumId w:val="27"/>
  </w:num>
  <w:num w:numId="25" w16cid:durableId="1561745263">
    <w:abstractNumId w:val="38"/>
  </w:num>
  <w:num w:numId="26" w16cid:durableId="81880429">
    <w:abstractNumId w:val="18"/>
  </w:num>
  <w:num w:numId="27" w16cid:durableId="1349452579">
    <w:abstractNumId w:val="20"/>
  </w:num>
  <w:num w:numId="28" w16cid:durableId="354578516">
    <w:abstractNumId w:val="26"/>
  </w:num>
  <w:num w:numId="29" w16cid:durableId="190850416">
    <w:abstractNumId w:val="31"/>
  </w:num>
  <w:num w:numId="30" w16cid:durableId="1799953529">
    <w:abstractNumId w:val="10"/>
  </w:num>
  <w:num w:numId="31" w16cid:durableId="2114132545">
    <w:abstractNumId w:val="24"/>
  </w:num>
  <w:num w:numId="32" w16cid:durableId="1916435417">
    <w:abstractNumId w:val="10"/>
  </w:num>
  <w:num w:numId="33" w16cid:durableId="202521493">
    <w:abstractNumId w:val="13"/>
  </w:num>
  <w:num w:numId="34" w16cid:durableId="277565278">
    <w:abstractNumId w:val="4"/>
  </w:num>
  <w:num w:numId="35" w16cid:durableId="349842558">
    <w:abstractNumId w:val="29"/>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0"/>
  </w:num>
  <w:num w:numId="38" w16cid:durableId="265310965">
    <w:abstractNumId w:val="28"/>
  </w:num>
  <w:num w:numId="39" w16cid:durableId="989557759">
    <w:abstractNumId w:val="7"/>
  </w:num>
  <w:num w:numId="40" w16cid:durableId="1237276910">
    <w:abstractNumId w:val="7"/>
  </w:num>
  <w:num w:numId="41" w16cid:durableId="2120175953">
    <w:abstractNumId w:val="28"/>
  </w:num>
  <w:num w:numId="42" w16cid:durableId="1362053868">
    <w:abstractNumId w:val="37"/>
  </w:num>
  <w:num w:numId="43" w16cid:durableId="2050568094">
    <w:abstractNumId w:val="37"/>
  </w:num>
  <w:num w:numId="44" w16cid:durableId="453603295">
    <w:abstractNumId w:val="34"/>
  </w:num>
  <w:num w:numId="45" w16cid:durableId="818764917">
    <w:abstractNumId w:val="16"/>
  </w:num>
  <w:num w:numId="46" w16cid:durableId="1563980999">
    <w:abstractNumId w:val="2"/>
    <w:lvlOverride w:ilvl="0">
      <w:startOverride w:val="1"/>
    </w:lvlOverride>
  </w:num>
  <w:num w:numId="47" w16cid:durableId="1398280105">
    <w:abstractNumId w:val="34"/>
  </w:num>
  <w:num w:numId="48" w16cid:durableId="82995663">
    <w:abstractNumId w:val="34"/>
  </w:num>
  <w:num w:numId="49" w16cid:durableId="397552152">
    <w:abstractNumId w:val="8"/>
  </w:num>
  <w:num w:numId="50" w16cid:durableId="560554217">
    <w:abstractNumId w:val="40"/>
    <w:lvlOverride w:ilvl="0">
      <w:startOverride w:val="1"/>
    </w:lvlOverride>
    <w:lvlOverride w:ilvl="1"/>
    <w:lvlOverride w:ilvl="2"/>
    <w:lvlOverride w:ilvl="3"/>
    <w:lvlOverride w:ilvl="4"/>
    <w:lvlOverride w:ilvl="5"/>
    <w:lvlOverride w:ilvl="6"/>
    <w:lvlOverride w:ilvl="7"/>
    <w:lvlOverride w:ilvl="8"/>
  </w:num>
  <w:num w:numId="51" w16cid:durableId="155610770">
    <w:abstractNumId w:val="34"/>
  </w:num>
  <w:num w:numId="52" w16cid:durableId="1001928012">
    <w:abstractNumId w:val="14"/>
  </w:num>
  <w:num w:numId="53" w16cid:durableId="56618997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2F04"/>
    <w:rsid w:val="00016B5F"/>
    <w:rsid w:val="00022E4A"/>
    <w:rsid w:val="00023485"/>
    <w:rsid w:val="00026D2B"/>
    <w:rsid w:val="000341F6"/>
    <w:rsid w:val="00034E3D"/>
    <w:rsid w:val="00042473"/>
    <w:rsid w:val="00044480"/>
    <w:rsid w:val="00044BD9"/>
    <w:rsid w:val="00045E15"/>
    <w:rsid w:val="000475FA"/>
    <w:rsid w:val="00050CA0"/>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AF4"/>
    <w:rsid w:val="000963C4"/>
    <w:rsid w:val="0009750D"/>
    <w:rsid w:val="00097BE0"/>
    <w:rsid w:val="000A090F"/>
    <w:rsid w:val="000A1842"/>
    <w:rsid w:val="000A3413"/>
    <w:rsid w:val="000A5D92"/>
    <w:rsid w:val="000A5FF3"/>
    <w:rsid w:val="000A6394"/>
    <w:rsid w:val="000A7788"/>
    <w:rsid w:val="000B0134"/>
    <w:rsid w:val="000B05C9"/>
    <w:rsid w:val="000B05D5"/>
    <w:rsid w:val="000B55EA"/>
    <w:rsid w:val="000C02CF"/>
    <w:rsid w:val="000C038A"/>
    <w:rsid w:val="000C2049"/>
    <w:rsid w:val="000C2D5A"/>
    <w:rsid w:val="000C355F"/>
    <w:rsid w:val="000C3AA2"/>
    <w:rsid w:val="000C42A7"/>
    <w:rsid w:val="000C5163"/>
    <w:rsid w:val="000C5922"/>
    <w:rsid w:val="000C6598"/>
    <w:rsid w:val="000C7643"/>
    <w:rsid w:val="000D13E5"/>
    <w:rsid w:val="000D15E3"/>
    <w:rsid w:val="000D189C"/>
    <w:rsid w:val="000D50B6"/>
    <w:rsid w:val="000D678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0C82"/>
    <w:rsid w:val="00101C22"/>
    <w:rsid w:val="00103420"/>
    <w:rsid w:val="001062CC"/>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09A1"/>
    <w:rsid w:val="00151C0E"/>
    <w:rsid w:val="00153677"/>
    <w:rsid w:val="00153979"/>
    <w:rsid w:val="001618D4"/>
    <w:rsid w:val="001620D2"/>
    <w:rsid w:val="001625E9"/>
    <w:rsid w:val="00166473"/>
    <w:rsid w:val="001667D6"/>
    <w:rsid w:val="001677B3"/>
    <w:rsid w:val="00171ED1"/>
    <w:rsid w:val="001720B4"/>
    <w:rsid w:val="00172A27"/>
    <w:rsid w:val="00175B5E"/>
    <w:rsid w:val="00176E53"/>
    <w:rsid w:val="00177C97"/>
    <w:rsid w:val="00182121"/>
    <w:rsid w:val="00182E48"/>
    <w:rsid w:val="001857A7"/>
    <w:rsid w:val="00186CF0"/>
    <w:rsid w:val="00192C46"/>
    <w:rsid w:val="001939E8"/>
    <w:rsid w:val="00195F02"/>
    <w:rsid w:val="0019632A"/>
    <w:rsid w:val="00196AFE"/>
    <w:rsid w:val="001A0558"/>
    <w:rsid w:val="001A1103"/>
    <w:rsid w:val="001A40E7"/>
    <w:rsid w:val="001A4647"/>
    <w:rsid w:val="001A4B00"/>
    <w:rsid w:val="001A70CC"/>
    <w:rsid w:val="001A7259"/>
    <w:rsid w:val="001A7B60"/>
    <w:rsid w:val="001B3625"/>
    <w:rsid w:val="001B39FD"/>
    <w:rsid w:val="001B63B3"/>
    <w:rsid w:val="001B686D"/>
    <w:rsid w:val="001B7A65"/>
    <w:rsid w:val="001B7A9B"/>
    <w:rsid w:val="001B7F11"/>
    <w:rsid w:val="001C10A9"/>
    <w:rsid w:val="001C133D"/>
    <w:rsid w:val="001C1347"/>
    <w:rsid w:val="001C5162"/>
    <w:rsid w:val="001C6845"/>
    <w:rsid w:val="001D0703"/>
    <w:rsid w:val="001D141F"/>
    <w:rsid w:val="001D1EB2"/>
    <w:rsid w:val="001D297D"/>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443"/>
    <w:rsid w:val="00233B9E"/>
    <w:rsid w:val="002343C4"/>
    <w:rsid w:val="00237100"/>
    <w:rsid w:val="0024072A"/>
    <w:rsid w:val="00240C90"/>
    <w:rsid w:val="002412D4"/>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014"/>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43F87"/>
    <w:rsid w:val="003447C6"/>
    <w:rsid w:val="00345AF8"/>
    <w:rsid w:val="003503E8"/>
    <w:rsid w:val="003505ED"/>
    <w:rsid w:val="00352CBA"/>
    <w:rsid w:val="003540B7"/>
    <w:rsid w:val="00355BEB"/>
    <w:rsid w:val="00356E63"/>
    <w:rsid w:val="00357537"/>
    <w:rsid w:val="003577A9"/>
    <w:rsid w:val="00357F7A"/>
    <w:rsid w:val="00362D7E"/>
    <w:rsid w:val="00365064"/>
    <w:rsid w:val="003664F5"/>
    <w:rsid w:val="00366C35"/>
    <w:rsid w:val="0037188C"/>
    <w:rsid w:val="00371B75"/>
    <w:rsid w:val="0037470F"/>
    <w:rsid w:val="00374ADE"/>
    <w:rsid w:val="00375962"/>
    <w:rsid w:val="003800AA"/>
    <w:rsid w:val="003803F5"/>
    <w:rsid w:val="0039239E"/>
    <w:rsid w:val="0039258D"/>
    <w:rsid w:val="00395929"/>
    <w:rsid w:val="00395A85"/>
    <w:rsid w:val="00395B04"/>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D6DCD"/>
    <w:rsid w:val="003E05E9"/>
    <w:rsid w:val="003E0DBA"/>
    <w:rsid w:val="003E114A"/>
    <w:rsid w:val="003E1A36"/>
    <w:rsid w:val="003E32AE"/>
    <w:rsid w:val="003E3CA5"/>
    <w:rsid w:val="003E577A"/>
    <w:rsid w:val="003E7F03"/>
    <w:rsid w:val="003E7F84"/>
    <w:rsid w:val="003F16B8"/>
    <w:rsid w:val="003F1AFD"/>
    <w:rsid w:val="003F5F13"/>
    <w:rsid w:val="003F622D"/>
    <w:rsid w:val="00400FA0"/>
    <w:rsid w:val="004036FD"/>
    <w:rsid w:val="00404052"/>
    <w:rsid w:val="00405020"/>
    <w:rsid w:val="00406217"/>
    <w:rsid w:val="004074B0"/>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57DE"/>
    <w:rsid w:val="004858DD"/>
    <w:rsid w:val="004876EA"/>
    <w:rsid w:val="004879A0"/>
    <w:rsid w:val="00487FAD"/>
    <w:rsid w:val="00490692"/>
    <w:rsid w:val="004908AA"/>
    <w:rsid w:val="00492B2F"/>
    <w:rsid w:val="00493E54"/>
    <w:rsid w:val="00494D07"/>
    <w:rsid w:val="00495D30"/>
    <w:rsid w:val="00496AA2"/>
    <w:rsid w:val="00497AA5"/>
    <w:rsid w:val="00497C3E"/>
    <w:rsid w:val="004A0EA5"/>
    <w:rsid w:val="004A689C"/>
    <w:rsid w:val="004B0D8E"/>
    <w:rsid w:val="004B44B0"/>
    <w:rsid w:val="004B461D"/>
    <w:rsid w:val="004B4B00"/>
    <w:rsid w:val="004B58B6"/>
    <w:rsid w:val="004B67DC"/>
    <w:rsid w:val="004B70D3"/>
    <w:rsid w:val="004B75B7"/>
    <w:rsid w:val="004B7D9C"/>
    <w:rsid w:val="004C1B9A"/>
    <w:rsid w:val="004C2B03"/>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4D7B"/>
    <w:rsid w:val="004F5DA7"/>
    <w:rsid w:val="004F6BB0"/>
    <w:rsid w:val="005007D4"/>
    <w:rsid w:val="00500DCA"/>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056"/>
    <w:rsid w:val="00533549"/>
    <w:rsid w:val="00534480"/>
    <w:rsid w:val="005355BC"/>
    <w:rsid w:val="00536A1A"/>
    <w:rsid w:val="005372C8"/>
    <w:rsid w:val="00537CEC"/>
    <w:rsid w:val="00540214"/>
    <w:rsid w:val="00540AA8"/>
    <w:rsid w:val="00542892"/>
    <w:rsid w:val="00543821"/>
    <w:rsid w:val="00544560"/>
    <w:rsid w:val="00545193"/>
    <w:rsid w:val="0054718D"/>
    <w:rsid w:val="00550584"/>
    <w:rsid w:val="00551D77"/>
    <w:rsid w:val="00552F03"/>
    <w:rsid w:val="0055339A"/>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4FD8"/>
    <w:rsid w:val="0058630E"/>
    <w:rsid w:val="00587ECF"/>
    <w:rsid w:val="0059183A"/>
    <w:rsid w:val="00592D74"/>
    <w:rsid w:val="00594F8D"/>
    <w:rsid w:val="0059614E"/>
    <w:rsid w:val="00597135"/>
    <w:rsid w:val="005A3B98"/>
    <w:rsid w:val="005A3D57"/>
    <w:rsid w:val="005A5BEC"/>
    <w:rsid w:val="005B12F2"/>
    <w:rsid w:val="005B14AE"/>
    <w:rsid w:val="005B25EC"/>
    <w:rsid w:val="005B3D70"/>
    <w:rsid w:val="005B41E9"/>
    <w:rsid w:val="005B42EB"/>
    <w:rsid w:val="005B48D6"/>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5DF9"/>
    <w:rsid w:val="006070C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7F1"/>
    <w:rsid w:val="00656844"/>
    <w:rsid w:val="0066163C"/>
    <w:rsid w:val="00663D44"/>
    <w:rsid w:val="00663FB8"/>
    <w:rsid w:val="006647FF"/>
    <w:rsid w:val="0066586E"/>
    <w:rsid w:val="006705A3"/>
    <w:rsid w:val="00671369"/>
    <w:rsid w:val="006713FD"/>
    <w:rsid w:val="00671426"/>
    <w:rsid w:val="006771EA"/>
    <w:rsid w:val="0068013A"/>
    <w:rsid w:val="00682046"/>
    <w:rsid w:val="00682099"/>
    <w:rsid w:val="00682EF5"/>
    <w:rsid w:val="00682F52"/>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5E84"/>
    <w:rsid w:val="006E7DF0"/>
    <w:rsid w:val="006E7E29"/>
    <w:rsid w:val="006E7E48"/>
    <w:rsid w:val="006F07DD"/>
    <w:rsid w:val="006F08FB"/>
    <w:rsid w:val="006F1E20"/>
    <w:rsid w:val="006F1F65"/>
    <w:rsid w:val="006F3294"/>
    <w:rsid w:val="006F34BF"/>
    <w:rsid w:val="006F4EB2"/>
    <w:rsid w:val="006F64A1"/>
    <w:rsid w:val="006F6557"/>
    <w:rsid w:val="006F6880"/>
    <w:rsid w:val="00700E63"/>
    <w:rsid w:val="00701841"/>
    <w:rsid w:val="00702022"/>
    <w:rsid w:val="007036D1"/>
    <w:rsid w:val="007043FF"/>
    <w:rsid w:val="0070476C"/>
    <w:rsid w:val="00705CA2"/>
    <w:rsid w:val="00705DEB"/>
    <w:rsid w:val="00710422"/>
    <w:rsid w:val="00710548"/>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C6B"/>
    <w:rsid w:val="00775874"/>
    <w:rsid w:val="00775CED"/>
    <w:rsid w:val="007803C9"/>
    <w:rsid w:val="00780B5E"/>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E02"/>
    <w:rsid w:val="007C2097"/>
    <w:rsid w:val="007C209D"/>
    <w:rsid w:val="007C5841"/>
    <w:rsid w:val="007C6BA7"/>
    <w:rsid w:val="007D55EC"/>
    <w:rsid w:val="007D5ADC"/>
    <w:rsid w:val="007D6A07"/>
    <w:rsid w:val="007E32DA"/>
    <w:rsid w:val="007E3C66"/>
    <w:rsid w:val="007E546B"/>
    <w:rsid w:val="007F2439"/>
    <w:rsid w:val="007F39C0"/>
    <w:rsid w:val="007F4A87"/>
    <w:rsid w:val="007F7054"/>
    <w:rsid w:val="0080111B"/>
    <w:rsid w:val="00803FC5"/>
    <w:rsid w:val="00807E55"/>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6027D"/>
    <w:rsid w:val="008609E0"/>
    <w:rsid w:val="00861FC2"/>
    <w:rsid w:val="008620FD"/>
    <w:rsid w:val="008626E7"/>
    <w:rsid w:val="008632EE"/>
    <w:rsid w:val="00864941"/>
    <w:rsid w:val="00864E24"/>
    <w:rsid w:val="0086691F"/>
    <w:rsid w:val="0086714C"/>
    <w:rsid w:val="0087036F"/>
    <w:rsid w:val="00870EE7"/>
    <w:rsid w:val="0087278D"/>
    <w:rsid w:val="00880B58"/>
    <w:rsid w:val="00883485"/>
    <w:rsid w:val="00890CB1"/>
    <w:rsid w:val="00891260"/>
    <w:rsid w:val="0089207E"/>
    <w:rsid w:val="0089211F"/>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0ACC"/>
    <w:rsid w:val="008D184B"/>
    <w:rsid w:val="008D2C43"/>
    <w:rsid w:val="008D33D2"/>
    <w:rsid w:val="008D5FB3"/>
    <w:rsid w:val="008D6E05"/>
    <w:rsid w:val="008D72D1"/>
    <w:rsid w:val="008D7839"/>
    <w:rsid w:val="008D7B60"/>
    <w:rsid w:val="008E0E1A"/>
    <w:rsid w:val="008E4D25"/>
    <w:rsid w:val="008E7F3D"/>
    <w:rsid w:val="008E7FAF"/>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0CBA"/>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4DA6"/>
    <w:rsid w:val="0098556C"/>
    <w:rsid w:val="00991B88"/>
    <w:rsid w:val="009926E2"/>
    <w:rsid w:val="00992AD9"/>
    <w:rsid w:val="009936A0"/>
    <w:rsid w:val="00994C70"/>
    <w:rsid w:val="00996E03"/>
    <w:rsid w:val="009A3A33"/>
    <w:rsid w:val="009A50E5"/>
    <w:rsid w:val="009A56A9"/>
    <w:rsid w:val="009A579D"/>
    <w:rsid w:val="009A6711"/>
    <w:rsid w:val="009A7C18"/>
    <w:rsid w:val="009B0449"/>
    <w:rsid w:val="009B6356"/>
    <w:rsid w:val="009B712A"/>
    <w:rsid w:val="009C1AEB"/>
    <w:rsid w:val="009C1B65"/>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466"/>
    <w:rsid w:val="009D6795"/>
    <w:rsid w:val="009E0236"/>
    <w:rsid w:val="009E0356"/>
    <w:rsid w:val="009E134E"/>
    <w:rsid w:val="009E2E11"/>
    <w:rsid w:val="009E3297"/>
    <w:rsid w:val="009E34EA"/>
    <w:rsid w:val="009E3EFC"/>
    <w:rsid w:val="009E7237"/>
    <w:rsid w:val="009F027A"/>
    <w:rsid w:val="009F127D"/>
    <w:rsid w:val="009F137D"/>
    <w:rsid w:val="009F1A16"/>
    <w:rsid w:val="009F734F"/>
    <w:rsid w:val="00A00FC0"/>
    <w:rsid w:val="00A016E9"/>
    <w:rsid w:val="00A017BE"/>
    <w:rsid w:val="00A01ECD"/>
    <w:rsid w:val="00A03A2F"/>
    <w:rsid w:val="00A0600A"/>
    <w:rsid w:val="00A0758B"/>
    <w:rsid w:val="00A077A1"/>
    <w:rsid w:val="00A112E9"/>
    <w:rsid w:val="00A12C85"/>
    <w:rsid w:val="00A14330"/>
    <w:rsid w:val="00A14569"/>
    <w:rsid w:val="00A1589C"/>
    <w:rsid w:val="00A17928"/>
    <w:rsid w:val="00A17B74"/>
    <w:rsid w:val="00A228C7"/>
    <w:rsid w:val="00A2411A"/>
    <w:rsid w:val="00A246B6"/>
    <w:rsid w:val="00A26101"/>
    <w:rsid w:val="00A273FB"/>
    <w:rsid w:val="00A30078"/>
    <w:rsid w:val="00A35D91"/>
    <w:rsid w:val="00A37167"/>
    <w:rsid w:val="00A37FE1"/>
    <w:rsid w:val="00A40D4F"/>
    <w:rsid w:val="00A4227D"/>
    <w:rsid w:val="00A42BE8"/>
    <w:rsid w:val="00A44092"/>
    <w:rsid w:val="00A44413"/>
    <w:rsid w:val="00A45AC7"/>
    <w:rsid w:val="00A45D84"/>
    <w:rsid w:val="00A46204"/>
    <w:rsid w:val="00A4782A"/>
    <w:rsid w:val="00A47E70"/>
    <w:rsid w:val="00A50225"/>
    <w:rsid w:val="00A5039B"/>
    <w:rsid w:val="00A5121D"/>
    <w:rsid w:val="00A53D11"/>
    <w:rsid w:val="00A53D3E"/>
    <w:rsid w:val="00A554B5"/>
    <w:rsid w:val="00A61F1A"/>
    <w:rsid w:val="00A63CBA"/>
    <w:rsid w:val="00A64975"/>
    <w:rsid w:val="00A66DA7"/>
    <w:rsid w:val="00A714C4"/>
    <w:rsid w:val="00A715A3"/>
    <w:rsid w:val="00A737F2"/>
    <w:rsid w:val="00A741C5"/>
    <w:rsid w:val="00A75D9E"/>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6BBA"/>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1AD"/>
    <w:rsid w:val="00B233CF"/>
    <w:rsid w:val="00B2353C"/>
    <w:rsid w:val="00B256F6"/>
    <w:rsid w:val="00B2580A"/>
    <w:rsid w:val="00B258BB"/>
    <w:rsid w:val="00B25C53"/>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39F3"/>
    <w:rsid w:val="00B544FF"/>
    <w:rsid w:val="00B54C15"/>
    <w:rsid w:val="00B55C77"/>
    <w:rsid w:val="00B566B9"/>
    <w:rsid w:val="00B56C11"/>
    <w:rsid w:val="00B5768C"/>
    <w:rsid w:val="00B57A0B"/>
    <w:rsid w:val="00B60A01"/>
    <w:rsid w:val="00B60A0B"/>
    <w:rsid w:val="00B63F61"/>
    <w:rsid w:val="00B666D6"/>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12D0C"/>
    <w:rsid w:val="00C12DBC"/>
    <w:rsid w:val="00C20233"/>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27E4"/>
    <w:rsid w:val="00C647CB"/>
    <w:rsid w:val="00C64E3B"/>
    <w:rsid w:val="00C65645"/>
    <w:rsid w:val="00C67635"/>
    <w:rsid w:val="00C677FC"/>
    <w:rsid w:val="00C717F1"/>
    <w:rsid w:val="00C719F7"/>
    <w:rsid w:val="00C720C9"/>
    <w:rsid w:val="00C72915"/>
    <w:rsid w:val="00C733A6"/>
    <w:rsid w:val="00C75062"/>
    <w:rsid w:val="00C7580A"/>
    <w:rsid w:val="00C8095E"/>
    <w:rsid w:val="00C81D87"/>
    <w:rsid w:val="00C8564B"/>
    <w:rsid w:val="00C8610D"/>
    <w:rsid w:val="00C9214E"/>
    <w:rsid w:val="00C92DA6"/>
    <w:rsid w:val="00C95953"/>
    <w:rsid w:val="00C95985"/>
    <w:rsid w:val="00C96811"/>
    <w:rsid w:val="00CA1AE3"/>
    <w:rsid w:val="00CA31D4"/>
    <w:rsid w:val="00CA33FA"/>
    <w:rsid w:val="00CA3F8E"/>
    <w:rsid w:val="00CA5811"/>
    <w:rsid w:val="00CB30F6"/>
    <w:rsid w:val="00CB3FFF"/>
    <w:rsid w:val="00CB5089"/>
    <w:rsid w:val="00CB575D"/>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63E6"/>
    <w:rsid w:val="00CE0D28"/>
    <w:rsid w:val="00CE232C"/>
    <w:rsid w:val="00CE3979"/>
    <w:rsid w:val="00CE3F52"/>
    <w:rsid w:val="00CE47C2"/>
    <w:rsid w:val="00CE52AB"/>
    <w:rsid w:val="00CE5F35"/>
    <w:rsid w:val="00CE709D"/>
    <w:rsid w:val="00CE716E"/>
    <w:rsid w:val="00CF0358"/>
    <w:rsid w:val="00CF0527"/>
    <w:rsid w:val="00CF1F0B"/>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4816"/>
    <w:rsid w:val="00D5051D"/>
    <w:rsid w:val="00D50632"/>
    <w:rsid w:val="00D5070B"/>
    <w:rsid w:val="00D50D28"/>
    <w:rsid w:val="00D51FF6"/>
    <w:rsid w:val="00D52007"/>
    <w:rsid w:val="00D53DBA"/>
    <w:rsid w:val="00D54DB2"/>
    <w:rsid w:val="00D55512"/>
    <w:rsid w:val="00D61642"/>
    <w:rsid w:val="00D62B80"/>
    <w:rsid w:val="00D66928"/>
    <w:rsid w:val="00D7376C"/>
    <w:rsid w:val="00D744DE"/>
    <w:rsid w:val="00D767CC"/>
    <w:rsid w:val="00D80A04"/>
    <w:rsid w:val="00D8274D"/>
    <w:rsid w:val="00D83419"/>
    <w:rsid w:val="00D83637"/>
    <w:rsid w:val="00D8373D"/>
    <w:rsid w:val="00D83792"/>
    <w:rsid w:val="00D84B90"/>
    <w:rsid w:val="00D85AD5"/>
    <w:rsid w:val="00D871E7"/>
    <w:rsid w:val="00D90AFB"/>
    <w:rsid w:val="00D91D01"/>
    <w:rsid w:val="00D94B21"/>
    <w:rsid w:val="00D9559A"/>
    <w:rsid w:val="00D95A61"/>
    <w:rsid w:val="00D96F27"/>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33F"/>
    <w:rsid w:val="00DF1E5B"/>
    <w:rsid w:val="00DF408B"/>
    <w:rsid w:val="00DF4A58"/>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2E7C"/>
    <w:rsid w:val="00E130C4"/>
    <w:rsid w:val="00E15076"/>
    <w:rsid w:val="00E151CA"/>
    <w:rsid w:val="00E205FE"/>
    <w:rsid w:val="00E211F5"/>
    <w:rsid w:val="00E244B6"/>
    <w:rsid w:val="00E2642E"/>
    <w:rsid w:val="00E26A77"/>
    <w:rsid w:val="00E31374"/>
    <w:rsid w:val="00E31883"/>
    <w:rsid w:val="00E32F39"/>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0F1E"/>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3439"/>
    <w:rsid w:val="00EB61E2"/>
    <w:rsid w:val="00EB7B24"/>
    <w:rsid w:val="00EC2AF7"/>
    <w:rsid w:val="00EC3A32"/>
    <w:rsid w:val="00EC58D7"/>
    <w:rsid w:val="00EC6167"/>
    <w:rsid w:val="00EC70E8"/>
    <w:rsid w:val="00EC73B2"/>
    <w:rsid w:val="00EC7FB6"/>
    <w:rsid w:val="00ED0FD4"/>
    <w:rsid w:val="00ED208B"/>
    <w:rsid w:val="00ED3A58"/>
    <w:rsid w:val="00ED627E"/>
    <w:rsid w:val="00ED788C"/>
    <w:rsid w:val="00EE1FA8"/>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3A91"/>
    <w:rsid w:val="00F04262"/>
    <w:rsid w:val="00F07EDA"/>
    <w:rsid w:val="00F07F39"/>
    <w:rsid w:val="00F11CA8"/>
    <w:rsid w:val="00F16B28"/>
    <w:rsid w:val="00F17134"/>
    <w:rsid w:val="00F2198E"/>
    <w:rsid w:val="00F23443"/>
    <w:rsid w:val="00F24E53"/>
    <w:rsid w:val="00F2546F"/>
    <w:rsid w:val="00F25CC1"/>
    <w:rsid w:val="00F25D98"/>
    <w:rsid w:val="00F261F1"/>
    <w:rsid w:val="00F26B5F"/>
    <w:rsid w:val="00F27A40"/>
    <w:rsid w:val="00F27F4C"/>
    <w:rsid w:val="00F27FF7"/>
    <w:rsid w:val="00F300FB"/>
    <w:rsid w:val="00F30619"/>
    <w:rsid w:val="00F3130E"/>
    <w:rsid w:val="00F33033"/>
    <w:rsid w:val="00F36B03"/>
    <w:rsid w:val="00F4098F"/>
    <w:rsid w:val="00F41C3E"/>
    <w:rsid w:val="00F526AF"/>
    <w:rsid w:val="00F54723"/>
    <w:rsid w:val="00F5556D"/>
    <w:rsid w:val="00F556C7"/>
    <w:rsid w:val="00F55DA3"/>
    <w:rsid w:val="00F60FA1"/>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B6"/>
    <w:rsid w:val="00F95ABD"/>
    <w:rsid w:val="00F95F36"/>
    <w:rsid w:val="00FA1823"/>
    <w:rsid w:val="00FA324B"/>
    <w:rsid w:val="00FA6718"/>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B26"/>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70481412">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496318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6934337">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47907365">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3186115">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3660755">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02608406">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64510325">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3204921">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51356522">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0468163">
      <w:bodyDiv w:val="1"/>
      <w:marLeft w:val="0"/>
      <w:marRight w:val="0"/>
      <w:marTop w:val="0"/>
      <w:marBottom w:val="0"/>
      <w:divBdr>
        <w:top w:val="none" w:sz="0" w:space="0" w:color="auto"/>
        <w:left w:val="none" w:sz="0" w:space="0" w:color="auto"/>
        <w:bottom w:val="none" w:sz="0" w:space="0" w:color="auto"/>
        <w:right w:val="none" w:sz="0" w:space="0" w:color="auto"/>
      </w:divBdr>
    </w:div>
    <w:div w:id="1450468303">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5386899">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24338097">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918751">
      <w:bodyDiv w:val="1"/>
      <w:marLeft w:val="0"/>
      <w:marRight w:val="0"/>
      <w:marTop w:val="0"/>
      <w:marBottom w:val="0"/>
      <w:divBdr>
        <w:top w:val="none" w:sz="0" w:space="0" w:color="auto"/>
        <w:left w:val="none" w:sz="0" w:space="0" w:color="auto"/>
        <w:bottom w:val="none" w:sz="0" w:space="0" w:color="auto"/>
        <w:right w:val="none" w:sz="0" w:space="0" w:color="auto"/>
      </w:divBdr>
    </w:div>
    <w:div w:id="1834830999">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44143326">
      <w:bodyDiv w:val="1"/>
      <w:marLeft w:val="0"/>
      <w:marRight w:val="0"/>
      <w:marTop w:val="0"/>
      <w:marBottom w:val="0"/>
      <w:divBdr>
        <w:top w:val="none" w:sz="0" w:space="0" w:color="auto"/>
        <w:left w:val="none" w:sz="0" w:space="0" w:color="auto"/>
        <w:bottom w:val="none" w:sz="0" w:space="0" w:color="auto"/>
        <w:right w:val="none" w:sz="0" w:space="0" w:color="auto"/>
      </w:divBdr>
    </w:div>
    <w:div w:id="1956137013">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1054</TotalTime>
  <Pages>3</Pages>
  <Words>953</Words>
  <Characters>5433</Characters>
  <Application>Microsoft Office Word</Application>
  <DocSecurity>0</DocSecurity>
  <Lines>45</Lines>
  <Paragraphs>12</Paragraphs>
  <ScaleCrop>false</ScaleCrop>
  <Company>MTK</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65</cp:revision>
  <dcterms:created xsi:type="dcterms:W3CDTF">2024-11-05T12:52:00Z</dcterms:created>
  <dcterms:modified xsi:type="dcterms:W3CDTF">2025-02-07T09:11:00Z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